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bookmarkStart w:id="0" w:name="_GoBack"/>
      <w:bookmarkEnd w:id="0"/>
      <w:r w:rsidRPr="00603A82">
        <w:rPr>
          <w:rFonts w:ascii="Times New Roman" w:hAnsi="Times New Roman" w:cs="Times New Roman"/>
          <w:sz w:val="24"/>
          <w:szCs w:val="24"/>
        </w:rPr>
        <w:t>Arkivsak-dok.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EC1994">
        <w:rPr>
          <w:rFonts w:ascii="Times New Roman" w:hAnsi="Times New Roman" w:cs="Times New Roman"/>
          <w:sz w:val="24"/>
          <w:szCs w:val="24"/>
        </w:rPr>
        <w:t xml:space="preserve">  114 - 16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70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Saksbehandler: Kristin Goa 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  <w:r w:rsidR="00C76E96">
        <w:rPr>
          <w:rFonts w:ascii="Times New Roman" w:hAnsi="Times New Roman" w:cs="Times New Roman"/>
          <w:sz w:val="24"/>
          <w:szCs w:val="24"/>
        </w:rPr>
        <w:t>28.09.16</w:t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Default="00EC19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Forslag til driftsbudsjett for Sandnes Eiendomsselskap KF</w:t>
      </w:r>
      <w:r w:rsidR="00D80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D80D2A">
        <w:rPr>
          <w:rFonts w:ascii="Times New Roman" w:hAnsi="Times New Roman" w:cs="Times New Roman"/>
          <w:b/>
          <w:sz w:val="28"/>
          <w:szCs w:val="28"/>
          <w:u w:val="single"/>
        </w:rPr>
        <w:t>-2020</w:t>
      </w:r>
    </w:p>
    <w:p w:rsidR="00EC1994" w:rsidRDefault="00EC1994" w:rsidP="00DB02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2AD" w:rsidRDefault="00DB02AD" w:rsidP="00DB0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DB02AD" w:rsidRDefault="00DB02AD" w:rsidP="00DB02AD">
      <w:pPr>
        <w:rPr>
          <w:rFonts w:ascii="Times New Roman" w:hAnsi="Times New Roman" w:cs="Times New Roman"/>
        </w:rPr>
      </w:pPr>
      <w:r w:rsidRPr="00D80D2A">
        <w:rPr>
          <w:rFonts w:ascii="Times New Roman" w:hAnsi="Times New Roman" w:cs="Times New Roman"/>
        </w:rPr>
        <w:t>I denne saken legger daglig leder frem drift</w:t>
      </w:r>
      <w:r>
        <w:rPr>
          <w:rFonts w:ascii="Times New Roman" w:hAnsi="Times New Roman" w:cs="Times New Roman"/>
        </w:rPr>
        <w:t>sbudsjett for perioden 2017-2020</w:t>
      </w:r>
      <w:r w:rsidR="00E25801">
        <w:rPr>
          <w:rFonts w:ascii="Times New Roman" w:hAnsi="Times New Roman" w:cs="Times New Roman"/>
        </w:rPr>
        <w:t xml:space="preserve"> ihht.</w:t>
      </w:r>
      <w:r w:rsidR="000E7247">
        <w:rPr>
          <w:rFonts w:ascii="Times New Roman" w:hAnsi="Times New Roman" w:cs="Times New Roman"/>
        </w:rPr>
        <w:t xml:space="preserve"> selskapets vedtekter</w:t>
      </w:r>
      <w:r w:rsidR="00E25801">
        <w:rPr>
          <w:rFonts w:ascii="Times New Roman" w:hAnsi="Times New Roman" w:cs="Times New Roman"/>
        </w:rPr>
        <w:t>.</w:t>
      </w:r>
    </w:p>
    <w:p w:rsidR="00DB02AD" w:rsidRPr="00D80D2A" w:rsidRDefault="00F65EB2" w:rsidP="00DB0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Saksopplysninger</w:t>
      </w:r>
      <w:r w:rsidR="00DB02AD" w:rsidRPr="00D80D2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31EF8" w:rsidRDefault="00DB02AD" w:rsidP="0063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utforming av driftsbudsjett for 2017 er det lagt vekt på å synliggjøre inntektssiden, samt fordeling av kostnadene mellom forvaltning, drift og vedlikehold. Budsjettet er omarbeidet i forhold til budsjettet for 2016 for å få ett grunnlag som er mer sammenlignbart med KOSTRA rapporteringen.</w:t>
      </w:r>
      <w:r w:rsidR="00631EF8" w:rsidRPr="00631EF8">
        <w:rPr>
          <w:rFonts w:ascii="Times New Roman" w:hAnsi="Times New Roman" w:cs="Times New Roman"/>
        </w:rPr>
        <w:t xml:space="preserve"> </w:t>
      </w:r>
      <w:r w:rsidR="00CF1E6D">
        <w:rPr>
          <w:rFonts w:ascii="Times New Roman" w:hAnsi="Times New Roman" w:cs="Times New Roman"/>
        </w:rPr>
        <w:t xml:space="preserve">Budsjett for 2016 er derfor ikke inntatt i tabell da postene ikke lenger er sammenlignbare. </w:t>
      </w:r>
      <w:r w:rsidR="00631EF8">
        <w:rPr>
          <w:rFonts w:ascii="Times New Roman" w:hAnsi="Times New Roman" w:cs="Times New Roman"/>
        </w:rPr>
        <w:t xml:space="preserve">Det har vært fokus på å samkjøre budsjettet med kommunebudsjettet, da særlig budsjett for renhold, energi og vaktmestertjenester, da dette er kostnader som viderefaktureres til kommunen.  </w:t>
      </w:r>
    </w:p>
    <w:p w:rsidR="00BA444E" w:rsidRDefault="00DB02AD" w:rsidP="00CA0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Budsjettet er beregnet ut i fra vedtatt internhusleiemodell og eksterne husleieinntekter. </w:t>
      </w:r>
      <w:r w:rsidR="00C75ADB" w:rsidRPr="00BF3D5F">
        <w:rPr>
          <w:rFonts w:ascii="Times New Roman" w:hAnsi="Times New Roman" w:cs="Times New Roman"/>
        </w:rPr>
        <w:t>Internhusleien består av to elementer, en kapitaldel og en del for forvaltning, drift og vedlikehold (FDV). Både rente og avdrag er</w:t>
      </w:r>
      <w:r w:rsidR="00BA444E">
        <w:rPr>
          <w:rFonts w:ascii="Times New Roman" w:hAnsi="Times New Roman" w:cs="Times New Roman"/>
        </w:rPr>
        <w:t xml:space="preserve"> vedtatt satt til 2,5%. FDV og kapitalelementet skal </w:t>
      </w:r>
      <w:r w:rsidR="00873242">
        <w:rPr>
          <w:rFonts w:ascii="Times New Roman" w:hAnsi="Times New Roman" w:cs="Times New Roman"/>
        </w:rPr>
        <w:t>KPI</w:t>
      </w:r>
      <w:r w:rsidR="00BA444E">
        <w:rPr>
          <w:rFonts w:ascii="Times New Roman" w:hAnsi="Times New Roman" w:cs="Times New Roman"/>
        </w:rPr>
        <w:t xml:space="preserve">-justeres </w:t>
      </w:r>
      <w:r w:rsidR="00BA444E" w:rsidRPr="009471C2">
        <w:rPr>
          <w:rFonts w:ascii="Times New Roman" w:hAnsi="Times New Roman" w:cs="Times New Roman"/>
        </w:rPr>
        <w:t>hvert år, jfr.</w:t>
      </w:r>
      <w:r w:rsidR="009471C2" w:rsidRPr="009471C2">
        <w:rPr>
          <w:rFonts w:ascii="Times New Roman" w:hAnsi="Times New Roman" w:cs="Times New Roman"/>
        </w:rPr>
        <w:t xml:space="preserve"> B sak</w:t>
      </w:r>
      <w:r w:rsidR="009471C2">
        <w:rPr>
          <w:rFonts w:ascii="Times New Roman" w:hAnsi="Times New Roman" w:cs="Times New Roman"/>
        </w:rPr>
        <w:t xml:space="preserve"> 118/ 15.</w:t>
      </w:r>
      <w:r w:rsidR="00BA444E">
        <w:rPr>
          <w:rFonts w:ascii="Times New Roman" w:hAnsi="Times New Roman" w:cs="Times New Roman"/>
        </w:rPr>
        <w:t xml:space="preserve"> </w:t>
      </w:r>
    </w:p>
    <w:p w:rsidR="00BA444E" w:rsidRPr="00BA444E" w:rsidRDefault="00BA444E" w:rsidP="00CA0B43">
      <w:pPr>
        <w:rPr>
          <w:rFonts w:ascii="Times New Roman" w:hAnsi="Times New Roman" w:cs="Times New Roman"/>
          <w:b/>
          <w:u w:val="single"/>
        </w:rPr>
      </w:pPr>
      <w:r w:rsidRPr="00BA444E">
        <w:rPr>
          <w:rFonts w:ascii="Times New Roman" w:hAnsi="Times New Roman" w:cs="Times New Roman"/>
          <w:b/>
          <w:u w:val="single"/>
        </w:rPr>
        <w:t>Bygg ferdig før 01.01.2015</w:t>
      </w:r>
    </w:p>
    <w:p w:rsidR="00BA444E" w:rsidRDefault="00C75ADB" w:rsidP="00CA0B43">
      <w:pPr>
        <w:rPr>
          <w:rFonts w:ascii="Times New Roman" w:hAnsi="Times New Roman" w:cs="Times New Roman"/>
        </w:rPr>
      </w:pPr>
      <w:r w:rsidRPr="00BF3D5F">
        <w:rPr>
          <w:rFonts w:ascii="Times New Roman" w:hAnsi="Times New Roman" w:cs="Times New Roman"/>
        </w:rPr>
        <w:t>For bygg som ble tatt i bruk før 01.01.</w:t>
      </w:r>
      <w:r w:rsidR="00BF3D5F">
        <w:rPr>
          <w:rFonts w:ascii="Times New Roman" w:hAnsi="Times New Roman" w:cs="Times New Roman"/>
        </w:rPr>
        <w:t xml:space="preserve">2015 beregnes kapitalelementet </w:t>
      </w:r>
      <w:r w:rsidRPr="00BF3D5F">
        <w:rPr>
          <w:rFonts w:ascii="Times New Roman" w:hAnsi="Times New Roman" w:cs="Times New Roman"/>
        </w:rPr>
        <w:t>av husleieberegningen med utgangspunkt i balansen per 31.12.14</w:t>
      </w:r>
      <w:r w:rsidR="00BF3D5F" w:rsidRPr="00BF3D5F">
        <w:rPr>
          <w:rFonts w:ascii="Times New Roman" w:hAnsi="Times New Roman" w:cs="Times New Roman"/>
        </w:rPr>
        <w:t>. Denne delen av husleien reduseres hvert år i</w:t>
      </w:r>
      <w:r w:rsidR="00BA444E">
        <w:rPr>
          <w:rFonts w:ascii="Times New Roman" w:hAnsi="Times New Roman" w:cs="Times New Roman"/>
        </w:rPr>
        <w:t xml:space="preserve"> takt med nedbetaling av lånene, og er derfor en degressiv husleie.</w:t>
      </w:r>
      <w:r w:rsidR="00BF3D5F" w:rsidRPr="00BF3D5F">
        <w:rPr>
          <w:rFonts w:ascii="Times New Roman" w:hAnsi="Times New Roman" w:cs="Times New Roman"/>
        </w:rPr>
        <w:t xml:space="preserve"> B</w:t>
      </w:r>
      <w:r w:rsidRPr="00BF3D5F">
        <w:rPr>
          <w:rFonts w:ascii="Times New Roman" w:hAnsi="Times New Roman" w:cs="Times New Roman"/>
        </w:rPr>
        <w:t xml:space="preserve">eløpet for FDV er satt til kr 110 pr kvm. </w:t>
      </w:r>
      <w:r w:rsidR="001E4962">
        <w:rPr>
          <w:rFonts w:ascii="Times New Roman" w:hAnsi="Times New Roman" w:cs="Times New Roman"/>
        </w:rPr>
        <w:t>I</w:t>
      </w:r>
      <w:r w:rsidR="001E4962" w:rsidRPr="00BF3D5F">
        <w:rPr>
          <w:rFonts w:ascii="Times New Roman" w:hAnsi="Times New Roman" w:cs="Times New Roman"/>
        </w:rPr>
        <w:t xml:space="preserve"> tillegg kommer kostnader til renhold, e</w:t>
      </w:r>
      <w:r w:rsidR="00BA444E">
        <w:rPr>
          <w:rFonts w:ascii="Times New Roman" w:hAnsi="Times New Roman" w:cs="Times New Roman"/>
        </w:rPr>
        <w:t>nergi og brukerstyrte driftsoperatør</w:t>
      </w:r>
      <w:r w:rsidR="001E4962" w:rsidRPr="00BF3D5F">
        <w:rPr>
          <w:rFonts w:ascii="Times New Roman" w:hAnsi="Times New Roman" w:cs="Times New Roman"/>
        </w:rPr>
        <w:t>tjenester.</w:t>
      </w:r>
      <w:r w:rsidR="00BA444E" w:rsidRPr="00BA444E">
        <w:rPr>
          <w:rFonts w:ascii="Times New Roman" w:hAnsi="Times New Roman" w:cs="Times New Roman"/>
        </w:rPr>
        <w:t xml:space="preserve"> </w:t>
      </w:r>
      <w:r w:rsidR="00BA444E" w:rsidRPr="00BF3D5F">
        <w:rPr>
          <w:rFonts w:ascii="Times New Roman" w:hAnsi="Times New Roman" w:cs="Times New Roman"/>
        </w:rPr>
        <w:t>Dette tilsvarer tidligere driftsbudsjett for SEKF for forvaltning</w:t>
      </w:r>
      <w:r w:rsidR="00AE0E9D">
        <w:rPr>
          <w:rFonts w:ascii="Times New Roman" w:hAnsi="Times New Roman" w:cs="Times New Roman"/>
        </w:rPr>
        <w:t>,</w:t>
      </w:r>
      <w:r w:rsidR="00BA444E" w:rsidRPr="00BF3D5F">
        <w:rPr>
          <w:rFonts w:ascii="Times New Roman" w:hAnsi="Times New Roman" w:cs="Times New Roman"/>
        </w:rPr>
        <w:t xml:space="preserve"> drift og vedlikehold.</w:t>
      </w:r>
      <w:r w:rsidR="00BA444E">
        <w:rPr>
          <w:rFonts w:ascii="Times New Roman" w:hAnsi="Times New Roman" w:cs="Times New Roman"/>
        </w:rPr>
        <w:t xml:space="preserve">  </w:t>
      </w:r>
      <w:r w:rsidR="001710EA">
        <w:rPr>
          <w:rFonts w:ascii="Times New Roman" w:hAnsi="Times New Roman" w:cs="Times New Roman"/>
        </w:rPr>
        <w:t xml:space="preserve">I tillegg KPI - justeres husleien.  </w:t>
      </w:r>
    </w:p>
    <w:p w:rsidR="00045EA3" w:rsidRDefault="00045E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BA444E" w:rsidRPr="00BA444E" w:rsidRDefault="00BA444E" w:rsidP="00CA0B43">
      <w:pPr>
        <w:rPr>
          <w:rFonts w:ascii="Times New Roman" w:hAnsi="Times New Roman" w:cs="Times New Roman"/>
          <w:b/>
          <w:u w:val="single"/>
        </w:rPr>
      </w:pPr>
      <w:r w:rsidRPr="00BA444E">
        <w:rPr>
          <w:rFonts w:ascii="Times New Roman" w:hAnsi="Times New Roman" w:cs="Times New Roman"/>
          <w:b/>
          <w:u w:val="single"/>
        </w:rPr>
        <w:lastRenderedPageBreak/>
        <w:t>Bygg ferdig etter 01.01.15</w:t>
      </w:r>
    </w:p>
    <w:p w:rsidR="00FB0679" w:rsidRDefault="00BF3D5F" w:rsidP="00CA0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bygg ferdig ette</w:t>
      </w:r>
      <w:r w:rsidR="00BA444E">
        <w:rPr>
          <w:rFonts w:ascii="Times New Roman" w:hAnsi="Times New Roman" w:cs="Times New Roman"/>
        </w:rPr>
        <w:t>r 01.01.15 beregnes kapitalelementet</w:t>
      </w:r>
      <w:r>
        <w:rPr>
          <w:rFonts w:ascii="Times New Roman" w:hAnsi="Times New Roman" w:cs="Times New Roman"/>
        </w:rPr>
        <w:t xml:space="preserve"> av husleieberegningen med utgangspunkt i bo</w:t>
      </w:r>
      <w:r w:rsidR="00395F0B">
        <w:rPr>
          <w:rFonts w:ascii="Times New Roman" w:hAnsi="Times New Roman" w:cs="Times New Roman"/>
        </w:rPr>
        <w:t xml:space="preserve">kført verdi. </w:t>
      </w:r>
      <w:r>
        <w:rPr>
          <w:rFonts w:ascii="Times New Roman" w:hAnsi="Times New Roman" w:cs="Times New Roman"/>
        </w:rPr>
        <w:t xml:space="preserve">Denne dekker </w:t>
      </w:r>
      <w:r w:rsidR="00BA444E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renter og avdrag ved tidspunkt for ferdigstillelse, for deretter å låses ved beregning av internh</w:t>
      </w:r>
      <w:r w:rsidR="001F3611">
        <w:rPr>
          <w:rFonts w:ascii="Times New Roman" w:hAnsi="Times New Roman" w:cs="Times New Roman"/>
        </w:rPr>
        <w:t xml:space="preserve">usleien med tillegg for 100% </w:t>
      </w:r>
      <w:r w:rsidR="00873242">
        <w:rPr>
          <w:rFonts w:ascii="Times New Roman" w:hAnsi="Times New Roman" w:cs="Times New Roman"/>
        </w:rPr>
        <w:t>KPI</w:t>
      </w:r>
      <w:r>
        <w:rPr>
          <w:rFonts w:ascii="Times New Roman" w:hAnsi="Times New Roman" w:cs="Times New Roman"/>
        </w:rPr>
        <w:t>.</w:t>
      </w:r>
      <w:r w:rsidR="001E4962">
        <w:rPr>
          <w:rFonts w:ascii="Times New Roman" w:hAnsi="Times New Roman" w:cs="Times New Roman"/>
        </w:rPr>
        <w:t xml:space="preserve"> </w:t>
      </w:r>
      <w:r w:rsidR="00910AE6">
        <w:rPr>
          <w:rFonts w:ascii="Times New Roman" w:hAnsi="Times New Roman" w:cs="Times New Roman"/>
        </w:rPr>
        <w:t xml:space="preserve">FDV elementet er satt til kr 310 pr. kvm. </w:t>
      </w:r>
    </w:p>
    <w:p w:rsidR="00FB0679" w:rsidRDefault="00FB0679" w:rsidP="00FB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Flere bygg skal med investeringsmidler i budsjettperioden rehabiliteres</w:t>
      </w:r>
      <w:r w:rsidR="00485286">
        <w:rPr>
          <w:rFonts w:ascii="Times New Roman" w:hAnsi="Times New Roman" w:cs="Times New Roman"/>
        </w:rPr>
        <w:t xml:space="preserve"> eller erstattes (eks vis rådhuset)</w:t>
      </w:r>
      <w:r w:rsidR="00AE0C6D">
        <w:rPr>
          <w:rFonts w:ascii="Times New Roman" w:hAnsi="Times New Roman" w:cs="Times New Roman"/>
        </w:rPr>
        <w:t>. V</w:t>
      </w:r>
      <w:r>
        <w:rPr>
          <w:rFonts w:ascii="Times New Roman" w:hAnsi="Times New Roman" w:cs="Times New Roman"/>
        </w:rPr>
        <w:t xml:space="preserve">edlikeholdsetterslepet på disse byggene er estimert </w:t>
      </w:r>
      <w:r w:rsidRPr="00B7298B">
        <w:rPr>
          <w:rFonts w:ascii="Times New Roman" w:hAnsi="Times New Roman" w:cs="Times New Roman"/>
        </w:rPr>
        <w:t>til ca. kr 650 millioner. Etter</w:t>
      </w:r>
      <w:r>
        <w:rPr>
          <w:rFonts w:ascii="Times New Roman" w:hAnsi="Times New Roman" w:cs="Times New Roman"/>
        </w:rPr>
        <w:t xml:space="preserve"> rehabiliteringen beregnes husleien for disse byggene etter husleieberegning for nye bygg, og FDV elementet økes til kr 310 pr kvm. Dette medfører at bygget får nødvendig vedlikehold</w:t>
      </w:r>
      <w:r w:rsidR="00AE0C6D">
        <w:rPr>
          <w:rFonts w:ascii="Times New Roman" w:hAnsi="Times New Roman" w:cs="Times New Roman"/>
        </w:rPr>
        <w:t xml:space="preserve"> og ve</w:t>
      </w:r>
      <w:r w:rsidR="00AE0E9D">
        <w:rPr>
          <w:rFonts w:ascii="Times New Roman" w:hAnsi="Times New Roman" w:cs="Times New Roman"/>
        </w:rPr>
        <w:t>rdietterslepet for de rehabiliterte byggene blir dermed eliminert.</w:t>
      </w:r>
      <w:r w:rsidR="00AE0C6D">
        <w:rPr>
          <w:rFonts w:ascii="Times New Roman" w:hAnsi="Times New Roman" w:cs="Times New Roman"/>
        </w:rPr>
        <w:t xml:space="preserve"> For hele bygningsmassen sett under ett medfører dette at det totale verdietterslepet blir redusert. </w:t>
      </w:r>
    </w:p>
    <w:p w:rsidR="00FB0679" w:rsidRDefault="00FB0679" w:rsidP="00FB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Tabellen under illustrerer fordelingen av bygningsmasse mellom de to </w:t>
      </w:r>
      <w:r w:rsidR="006A33F5">
        <w:rPr>
          <w:rFonts w:ascii="Times New Roman" w:hAnsi="Times New Roman" w:cs="Times New Roman"/>
        </w:rPr>
        <w:t xml:space="preserve">vedtatte </w:t>
      </w:r>
      <w:r>
        <w:rPr>
          <w:rFonts w:ascii="Times New Roman" w:hAnsi="Times New Roman" w:cs="Times New Roman"/>
        </w:rPr>
        <w:t>husleiemodellene ved begynnelsen og slutten av budsjettperioden</w:t>
      </w:r>
      <w:r w:rsidR="00AE0C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0"/>
        <w:gridCol w:w="3211"/>
        <w:gridCol w:w="3211"/>
      </w:tblGrid>
      <w:tr w:rsidR="00FB0679" w:rsidTr="00B240AB">
        <w:tc>
          <w:tcPr>
            <w:tcW w:w="2640" w:type="dxa"/>
          </w:tcPr>
          <w:p w:rsidR="00FB0679" w:rsidRPr="00AE0C6D" w:rsidRDefault="00AE0C6D" w:rsidP="00AE0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Beregnings</w:t>
            </w:r>
            <w:r w:rsidRPr="00AE0C6D">
              <w:rPr>
                <w:rFonts w:ascii="Times New Roman" w:hAnsi="Times New Roman" w:cs="Times New Roman"/>
                <w:b/>
              </w:rPr>
              <w:t>tidspunkt:</w:t>
            </w:r>
          </w:p>
        </w:tc>
        <w:tc>
          <w:tcPr>
            <w:tcW w:w="3211" w:type="dxa"/>
          </w:tcPr>
          <w:p w:rsidR="00FB0679" w:rsidRPr="00954E20" w:rsidRDefault="00FB0679" w:rsidP="00B24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Kvm bygningsmasse bygg ferdig før 01.01.2015</w:t>
            </w:r>
          </w:p>
        </w:tc>
        <w:tc>
          <w:tcPr>
            <w:tcW w:w="3211" w:type="dxa"/>
          </w:tcPr>
          <w:p w:rsidR="00FB0679" w:rsidRPr="00954E20" w:rsidRDefault="00FB0679" w:rsidP="00B24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Kvm bygningsmasse bygg ferdig etter 01.01.2015</w:t>
            </w:r>
          </w:p>
        </w:tc>
      </w:tr>
      <w:tr w:rsidR="00FB0679" w:rsidTr="00B240AB">
        <w:tc>
          <w:tcPr>
            <w:tcW w:w="2640" w:type="dxa"/>
          </w:tcPr>
          <w:p w:rsidR="00FB0679" w:rsidRPr="00954E20" w:rsidRDefault="00FB0679" w:rsidP="00B240AB">
            <w:pPr>
              <w:rPr>
                <w:rFonts w:ascii="Times New Roman" w:hAnsi="Times New Roman" w:cs="Times New Roman"/>
                <w:b/>
              </w:rPr>
            </w:pPr>
            <w:r w:rsidRPr="00954E20">
              <w:rPr>
                <w:rFonts w:ascii="Times New Roman" w:hAnsi="Times New Roman" w:cs="Times New Roman"/>
                <w:b/>
              </w:rPr>
              <w:t>01.01.2017</w:t>
            </w:r>
          </w:p>
        </w:tc>
        <w:tc>
          <w:tcPr>
            <w:tcW w:w="3211" w:type="dxa"/>
          </w:tcPr>
          <w:p w:rsidR="00FB0679" w:rsidRDefault="00FB0679" w:rsidP="00B2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344.131 kvm</w:t>
            </w:r>
          </w:p>
        </w:tc>
        <w:tc>
          <w:tcPr>
            <w:tcW w:w="3211" w:type="dxa"/>
          </w:tcPr>
          <w:p w:rsidR="00FB0679" w:rsidRDefault="00FB0679" w:rsidP="00B2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35.340 kvm</w:t>
            </w:r>
          </w:p>
        </w:tc>
      </w:tr>
      <w:tr w:rsidR="00FB0679" w:rsidTr="00B240AB">
        <w:tc>
          <w:tcPr>
            <w:tcW w:w="2640" w:type="dxa"/>
          </w:tcPr>
          <w:p w:rsidR="00FB0679" w:rsidRPr="00954E20" w:rsidRDefault="00FB0679" w:rsidP="00B240AB">
            <w:pPr>
              <w:rPr>
                <w:rFonts w:ascii="Times New Roman" w:hAnsi="Times New Roman" w:cs="Times New Roman"/>
                <w:b/>
              </w:rPr>
            </w:pPr>
            <w:r w:rsidRPr="00954E20">
              <w:rPr>
                <w:rFonts w:ascii="Times New Roman" w:hAnsi="Times New Roman" w:cs="Times New Roman"/>
                <w:b/>
              </w:rPr>
              <w:t>31.12.2020</w:t>
            </w:r>
          </w:p>
        </w:tc>
        <w:tc>
          <w:tcPr>
            <w:tcW w:w="3211" w:type="dxa"/>
          </w:tcPr>
          <w:p w:rsidR="00FB0679" w:rsidRDefault="00FB0679" w:rsidP="00B2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314.455 kvm</w:t>
            </w:r>
          </w:p>
        </w:tc>
        <w:tc>
          <w:tcPr>
            <w:tcW w:w="3211" w:type="dxa"/>
          </w:tcPr>
          <w:p w:rsidR="00FB0679" w:rsidRPr="00B7298B" w:rsidRDefault="00B7298B" w:rsidP="00B7298B">
            <w:pPr>
              <w:pStyle w:val="Listeavsnitt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</w:t>
            </w:r>
            <w:r w:rsidR="00FB0679" w:rsidRPr="00B7298B">
              <w:rPr>
                <w:rFonts w:ascii="Times New Roman" w:hAnsi="Times New Roman" w:cs="Times New Roman"/>
              </w:rPr>
              <w:t>m</w:t>
            </w:r>
            <w:r w:rsidRPr="00B7298B">
              <w:rPr>
                <w:rFonts w:ascii="Times New Roman" w:hAnsi="Times New Roman" w:cs="Times New Roman"/>
              </w:rPr>
              <w:t xml:space="preserve"> *</w:t>
            </w:r>
          </w:p>
        </w:tc>
      </w:tr>
    </w:tbl>
    <w:p w:rsidR="00FB0679" w:rsidRDefault="00FB0679" w:rsidP="00CA0B43">
      <w:pPr>
        <w:rPr>
          <w:rFonts w:ascii="Times New Roman" w:hAnsi="Times New Roman" w:cs="Times New Roman"/>
          <w:highlight w:val="yellow"/>
        </w:rPr>
      </w:pPr>
    </w:p>
    <w:p w:rsidR="00443332" w:rsidRDefault="00B7298B" w:rsidP="00B7298B">
      <w:pPr>
        <w:rPr>
          <w:rFonts w:ascii="Times New Roman" w:hAnsi="Times New Roman" w:cs="Times New Roman"/>
        </w:rPr>
      </w:pPr>
      <w:r w:rsidRPr="00B7298B">
        <w:rPr>
          <w:rFonts w:ascii="Times New Roman" w:hAnsi="Times New Roman" w:cs="Times New Roman"/>
        </w:rPr>
        <w:t>*</w:t>
      </w:r>
      <w:r w:rsidR="00F773CB" w:rsidRPr="00B7298B">
        <w:rPr>
          <w:rFonts w:ascii="Times New Roman" w:hAnsi="Times New Roman" w:cs="Times New Roman"/>
        </w:rPr>
        <w:t xml:space="preserve">I 2020 </w:t>
      </w:r>
      <w:r w:rsidRPr="00B7298B">
        <w:rPr>
          <w:rFonts w:ascii="Times New Roman" w:hAnsi="Times New Roman" w:cs="Times New Roman"/>
        </w:rPr>
        <w:t xml:space="preserve">er </w:t>
      </w:r>
      <w:r w:rsidR="00443332" w:rsidRPr="00B7298B">
        <w:rPr>
          <w:rFonts w:ascii="Times New Roman" w:hAnsi="Times New Roman" w:cs="Times New Roman"/>
        </w:rPr>
        <w:t>b</w:t>
      </w:r>
      <w:r w:rsidR="00485286" w:rsidRPr="00B7298B">
        <w:rPr>
          <w:rFonts w:ascii="Times New Roman" w:hAnsi="Times New Roman" w:cs="Times New Roman"/>
        </w:rPr>
        <w:t>ygnings</w:t>
      </w:r>
      <w:r w:rsidR="00F773CB" w:rsidRPr="00B7298B">
        <w:rPr>
          <w:rFonts w:ascii="Times New Roman" w:hAnsi="Times New Roman" w:cs="Times New Roman"/>
        </w:rPr>
        <w:t xml:space="preserve">massen som inngår i </w:t>
      </w:r>
      <w:r w:rsidRPr="00B7298B">
        <w:rPr>
          <w:rFonts w:ascii="Times New Roman" w:hAnsi="Times New Roman" w:cs="Times New Roman"/>
        </w:rPr>
        <w:t>«</w:t>
      </w:r>
      <w:r w:rsidR="00F773CB" w:rsidRPr="00B7298B">
        <w:rPr>
          <w:rFonts w:ascii="Times New Roman" w:hAnsi="Times New Roman" w:cs="Times New Roman"/>
        </w:rPr>
        <w:t xml:space="preserve">husleieordning </w:t>
      </w:r>
      <w:r w:rsidRPr="00B7298B">
        <w:rPr>
          <w:rFonts w:ascii="Times New Roman" w:hAnsi="Times New Roman" w:cs="Times New Roman"/>
        </w:rPr>
        <w:t xml:space="preserve">for nye bygg» totalt på 102.585 kvm, av denne er </w:t>
      </w:r>
      <w:r w:rsidR="00F773CB" w:rsidRPr="00B7298B">
        <w:rPr>
          <w:rFonts w:ascii="Times New Roman" w:hAnsi="Times New Roman" w:cs="Times New Roman"/>
        </w:rPr>
        <w:t>38.000 kvm</w:t>
      </w:r>
      <w:r w:rsidRPr="00B7298B">
        <w:rPr>
          <w:rFonts w:ascii="Times New Roman" w:hAnsi="Times New Roman" w:cs="Times New Roman"/>
        </w:rPr>
        <w:t xml:space="preserve"> rehabiliterte bygg og </w:t>
      </w:r>
      <w:r w:rsidR="00F773CB" w:rsidRPr="00B7298B">
        <w:rPr>
          <w:rFonts w:ascii="Times New Roman" w:hAnsi="Times New Roman" w:cs="Times New Roman"/>
        </w:rPr>
        <w:t xml:space="preserve">64.500 kvm </w:t>
      </w:r>
      <w:r w:rsidRPr="00B7298B">
        <w:rPr>
          <w:rFonts w:ascii="Times New Roman" w:hAnsi="Times New Roman" w:cs="Times New Roman"/>
        </w:rPr>
        <w:t xml:space="preserve">er helt </w:t>
      </w:r>
      <w:r w:rsidR="00F773CB" w:rsidRPr="00B7298B">
        <w:rPr>
          <w:rFonts w:ascii="Times New Roman" w:hAnsi="Times New Roman" w:cs="Times New Roman"/>
        </w:rPr>
        <w:t xml:space="preserve">ny bygningsmasse. </w:t>
      </w:r>
    </w:p>
    <w:p w:rsidR="00045EA3" w:rsidRPr="00B7298B" w:rsidRDefault="00045EA3" w:rsidP="00B7298B">
      <w:pPr>
        <w:rPr>
          <w:rFonts w:ascii="Times New Roman" w:hAnsi="Times New Roman" w:cs="Times New Roman"/>
        </w:rPr>
      </w:pPr>
    </w:p>
    <w:p w:rsidR="00B7298B" w:rsidRDefault="006065FD" w:rsidP="00CA0B43">
      <w:pPr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036CDF2E" wp14:editId="325E09DF">
            <wp:extent cx="5760720" cy="33997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E1" w:rsidRDefault="00786FE1" w:rsidP="00CA0B43">
      <w:pPr>
        <w:rPr>
          <w:rFonts w:ascii="Times New Roman" w:hAnsi="Times New Roman" w:cs="Times New Roman"/>
          <w:b/>
          <w:u w:val="single"/>
        </w:rPr>
      </w:pPr>
    </w:p>
    <w:p w:rsidR="00786FE1" w:rsidRDefault="00786FE1" w:rsidP="00CA0B43">
      <w:pPr>
        <w:rPr>
          <w:rFonts w:ascii="Times New Roman" w:hAnsi="Times New Roman" w:cs="Times New Roman"/>
          <w:b/>
          <w:u w:val="single"/>
        </w:rPr>
      </w:pPr>
    </w:p>
    <w:p w:rsidR="00786FE1" w:rsidRDefault="00786FE1" w:rsidP="00CA0B43">
      <w:pPr>
        <w:rPr>
          <w:rFonts w:ascii="Times New Roman" w:hAnsi="Times New Roman" w:cs="Times New Roman"/>
          <w:b/>
          <w:u w:val="single"/>
        </w:rPr>
      </w:pPr>
    </w:p>
    <w:p w:rsidR="00FB0679" w:rsidRDefault="00FB0679" w:rsidP="00CA0B43">
      <w:pPr>
        <w:rPr>
          <w:rFonts w:ascii="Times New Roman" w:hAnsi="Times New Roman" w:cs="Times New Roman"/>
          <w:b/>
          <w:u w:val="single"/>
        </w:rPr>
      </w:pPr>
      <w:r w:rsidRPr="00FB0679">
        <w:rPr>
          <w:rFonts w:ascii="Times New Roman" w:hAnsi="Times New Roman" w:cs="Times New Roman"/>
          <w:b/>
          <w:u w:val="single"/>
        </w:rPr>
        <w:lastRenderedPageBreak/>
        <w:t>Budsjettforslag</w:t>
      </w:r>
    </w:p>
    <w:p w:rsidR="00FB0679" w:rsidRDefault="00FB0679" w:rsidP="00CA0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bakgrunn av </w:t>
      </w:r>
      <w:r w:rsidR="00615585">
        <w:rPr>
          <w:rFonts w:ascii="Times New Roman" w:hAnsi="Times New Roman" w:cs="Times New Roman"/>
        </w:rPr>
        <w:t xml:space="preserve">de </w:t>
      </w:r>
      <w:r w:rsidR="002E51DD">
        <w:rPr>
          <w:rFonts w:ascii="Times New Roman" w:hAnsi="Times New Roman" w:cs="Times New Roman"/>
        </w:rPr>
        <w:t xml:space="preserve">samlede </w:t>
      </w:r>
      <w:r>
        <w:rPr>
          <w:rFonts w:ascii="Times New Roman" w:hAnsi="Times New Roman" w:cs="Times New Roman"/>
        </w:rPr>
        <w:t>foreslåtte investeringstiltak</w:t>
      </w:r>
      <w:r w:rsidR="002E51DD"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</w:rPr>
        <w:t xml:space="preserve"> i planperioden samt vedtatt husleiemodell</w:t>
      </w:r>
      <w:r w:rsidR="00443332">
        <w:rPr>
          <w:rFonts w:ascii="Times New Roman" w:hAnsi="Times New Roman" w:cs="Times New Roman"/>
        </w:rPr>
        <w:t xml:space="preserve">, legges det frem forslag til driftsbudsjett med inntekter som baserer </w:t>
      </w:r>
      <w:r w:rsidR="002E51DD">
        <w:rPr>
          <w:rFonts w:ascii="Times New Roman" w:hAnsi="Times New Roman" w:cs="Times New Roman"/>
        </w:rPr>
        <w:t xml:space="preserve">på </w:t>
      </w:r>
      <w:r w:rsidR="00443332">
        <w:rPr>
          <w:rFonts w:ascii="Times New Roman" w:hAnsi="Times New Roman" w:cs="Times New Roman"/>
        </w:rPr>
        <w:t xml:space="preserve">overnevnte forutsetninger. </w:t>
      </w:r>
      <w:r w:rsidR="002E51DD">
        <w:rPr>
          <w:rFonts w:ascii="Times New Roman" w:hAnsi="Times New Roman" w:cs="Times New Roman"/>
        </w:rPr>
        <w:t>Videre legges til grunn «fremlei</w:t>
      </w:r>
      <w:r w:rsidR="006A33F5">
        <w:rPr>
          <w:rFonts w:ascii="Times New Roman" w:hAnsi="Times New Roman" w:cs="Times New Roman"/>
        </w:rPr>
        <w:t>e</w:t>
      </w:r>
      <w:r w:rsidR="002E51DD">
        <w:rPr>
          <w:rFonts w:ascii="Times New Roman" w:hAnsi="Times New Roman" w:cs="Times New Roman"/>
        </w:rPr>
        <w:t xml:space="preserve">» internt av eksterne lokaler i størrelsesorden 35.000 m2. Inntektene </w:t>
      </w:r>
      <w:r w:rsidR="00443332">
        <w:rPr>
          <w:rFonts w:ascii="Times New Roman" w:hAnsi="Times New Roman" w:cs="Times New Roman"/>
        </w:rPr>
        <w:t xml:space="preserve">foreslås disponert slik det fremkommer av </w:t>
      </w:r>
      <w:r w:rsidR="002E51DD">
        <w:rPr>
          <w:rFonts w:ascii="Times New Roman" w:hAnsi="Times New Roman" w:cs="Times New Roman"/>
        </w:rPr>
        <w:t xml:space="preserve">utgiftsdelen </w:t>
      </w:r>
      <w:r w:rsidR="00443332">
        <w:rPr>
          <w:rFonts w:ascii="Times New Roman" w:hAnsi="Times New Roman" w:cs="Times New Roman"/>
        </w:rPr>
        <w:t>av budsjettet. Utgiftene baserer seg på tidligere erfaringer</w:t>
      </w:r>
      <w:r w:rsidR="002E51DD">
        <w:rPr>
          <w:rFonts w:ascii="Times New Roman" w:hAnsi="Times New Roman" w:cs="Times New Roman"/>
        </w:rPr>
        <w:t xml:space="preserve"> mht forvaltning, drift og vedlikehold. </w:t>
      </w:r>
      <w:r w:rsidR="006A33F5">
        <w:rPr>
          <w:rFonts w:ascii="Times New Roman" w:hAnsi="Times New Roman" w:cs="Times New Roman"/>
        </w:rPr>
        <w:t>Det siste elementet er økende grunnet vedtatt husleiemodell.</w:t>
      </w:r>
    </w:p>
    <w:p w:rsidR="005E6B7D" w:rsidRDefault="005E6B7D" w:rsidP="00CA0B43">
      <w:pPr>
        <w:rPr>
          <w:rFonts w:ascii="Times New Roman" w:hAnsi="Times New Roman" w:cs="Times New Roman"/>
        </w:rPr>
      </w:pPr>
      <w:r w:rsidRPr="005E6B7D">
        <w:rPr>
          <w:noProof/>
        </w:rPr>
        <w:drawing>
          <wp:inline distT="0" distB="0" distL="0" distR="0">
            <wp:extent cx="5760720" cy="6644072"/>
            <wp:effectExtent l="0" t="0" r="0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2" w:rsidRDefault="00443332" w:rsidP="00CA0B43">
      <w:pPr>
        <w:rPr>
          <w:noProof/>
        </w:rPr>
      </w:pPr>
    </w:p>
    <w:p w:rsidR="005E6B7D" w:rsidRDefault="005E6B7D" w:rsidP="00CA0B43">
      <w:pPr>
        <w:rPr>
          <w:noProof/>
        </w:rPr>
      </w:pPr>
    </w:p>
    <w:p w:rsidR="005E6B7D" w:rsidRDefault="005E6B7D" w:rsidP="00CA0B43">
      <w:pPr>
        <w:rPr>
          <w:noProof/>
        </w:rPr>
      </w:pPr>
    </w:p>
    <w:p w:rsidR="005E6B7D" w:rsidRDefault="005E6B7D" w:rsidP="00CA0B43">
      <w:pPr>
        <w:rPr>
          <w:noProof/>
        </w:rPr>
      </w:pPr>
      <w:r w:rsidRPr="005E6B7D">
        <w:rPr>
          <w:noProof/>
        </w:rPr>
        <w:drawing>
          <wp:inline distT="0" distB="0" distL="0" distR="0">
            <wp:extent cx="5760720" cy="3640674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7D" w:rsidRPr="00FB0679" w:rsidRDefault="005E6B7D" w:rsidP="00CA0B43">
      <w:pPr>
        <w:rPr>
          <w:rFonts w:ascii="Times New Roman" w:hAnsi="Times New Roman" w:cs="Times New Roman"/>
        </w:rPr>
      </w:pPr>
    </w:p>
    <w:p w:rsidR="00F773CB" w:rsidRPr="00F773CB" w:rsidRDefault="00F773CB" w:rsidP="00FB0679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F773CB">
        <w:rPr>
          <w:rFonts w:ascii="Times New Roman" w:hAnsi="Times New Roman" w:cs="Times New Roman"/>
          <w:b/>
          <w:color w:val="000000" w:themeColor="text1"/>
          <w:u w:val="single"/>
        </w:rPr>
        <w:t>Kommentar</w:t>
      </w:r>
    </w:p>
    <w:p w:rsidR="009863C6" w:rsidRDefault="009863C6" w:rsidP="00FB0679">
      <w:pPr>
        <w:rPr>
          <w:rFonts w:ascii="Times New Roman" w:hAnsi="Times New Roman" w:cs="Times New Roman"/>
          <w:color w:val="000000" w:themeColor="text1"/>
        </w:rPr>
      </w:pPr>
      <w:r w:rsidRPr="001710EA">
        <w:rPr>
          <w:rFonts w:ascii="Times New Roman" w:hAnsi="Times New Roman" w:cs="Times New Roman"/>
          <w:color w:val="000000" w:themeColor="text1"/>
          <w:u w:val="single"/>
        </w:rPr>
        <w:t>Vedlikehold</w:t>
      </w:r>
      <w:r>
        <w:rPr>
          <w:rFonts w:ascii="Times New Roman" w:hAnsi="Times New Roman" w:cs="Times New Roman"/>
          <w:color w:val="000000" w:themeColor="text1"/>
        </w:rPr>
        <w:t xml:space="preserve">: </w:t>
      </w:r>
    </w:p>
    <w:p w:rsidR="009863C6" w:rsidRDefault="00F65EB2" w:rsidP="00FB0679">
      <w:pPr>
        <w:rPr>
          <w:rFonts w:ascii="Times New Roman" w:hAnsi="Times New Roman" w:cs="Times New Roman"/>
          <w:color w:val="000000" w:themeColor="text1"/>
        </w:rPr>
      </w:pPr>
      <w:r w:rsidRPr="00F773CB">
        <w:rPr>
          <w:rFonts w:ascii="Times New Roman" w:hAnsi="Times New Roman" w:cs="Times New Roman"/>
          <w:color w:val="000000" w:themeColor="text1"/>
        </w:rPr>
        <w:t xml:space="preserve">Husleiemodellen </w:t>
      </w:r>
      <w:r w:rsidR="00615585">
        <w:rPr>
          <w:rFonts w:ascii="Times New Roman" w:hAnsi="Times New Roman" w:cs="Times New Roman"/>
          <w:color w:val="000000" w:themeColor="text1"/>
        </w:rPr>
        <w:t xml:space="preserve">har som mål </w:t>
      </w:r>
      <w:r w:rsidRPr="00F773CB">
        <w:rPr>
          <w:rFonts w:ascii="Times New Roman" w:hAnsi="Times New Roman" w:cs="Times New Roman"/>
          <w:color w:val="000000" w:themeColor="text1"/>
        </w:rPr>
        <w:t xml:space="preserve">at man skal ta igjen vedlikeholdsetterslep på eksisterende bygningsmasse </w:t>
      </w:r>
      <w:r w:rsidR="00615585">
        <w:rPr>
          <w:rFonts w:ascii="Times New Roman" w:hAnsi="Times New Roman" w:cs="Times New Roman"/>
          <w:color w:val="000000" w:themeColor="text1"/>
        </w:rPr>
        <w:t>(</w:t>
      </w:r>
      <w:r w:rsidR="00615585" w:rsidRPr="001710EA">
        <w:rPr>
          <w:rFonts w:ascii="Times New Roman" w:hAnsi="Times New Roman" w:cs="Times New Roman"/>
          <w:color w:val="000000" w:themeColor="text1"/>
        </w:rPr>
        <w:t xml:space="preserve">beregnet til </w:t>
      </w:r>
      <w:r w:rsidRPr="001710EA">
        <w:rPr>
          <w:rFonts w:ascii="Times New Roman" w:hAnsi="Times New Roman" w:cs="Times New Roman"/>
          <w:color w:val="000000" w:themeColor="text1"/>
        </w:rPr>
        <w:t>1 milliard</w:t>
      </w:r>
      <w:r w:rsidR="00615585" w:rsidRPr="001710EA">
        <w:rPr>
          <w:rFonts w:ascii="Times New Roman" w:hAnsi="Times New Roman" w:cs="Times New Roman"/>
          <w:color w:val="000000" w:themeColor="text1"/>
        </w:rPr>
        <w:t xml:space="preserve"> kr)</w:t>
      </w:r>
      <w:r w:rsidRPr="001710EA">
        <w:rPr>
          <w:rFonts w:ascii="Times New Roman" w:hAnsi="Times New Roman" w:cs="Times New Roman"/>
          <w:color w:val="000000" w:themeColor="text1"/>
        </w:rPr>
        <w:t>,</w:t>
      </w:r>
      <w:r w:rsidRPr="00F773CB">
        <w:rPr>
          <w:rFonts w:ascii="Times New Roman" w:hAnsi="Times New Roman" w:cs="Times New Roman"/>
          <w:color w:val="000000" w:themeColor="text1"/>
        </w:rPr>
        <w:t xml:space="preserve"> samt at det ikke skal oppstå </w:t>
      </w:r>
      <w:r w:rsidR="000E7247" w:rsidRPr="00F773CB">
        <w:rPr>
          <w:rFonts w:ascii="Times New Roman" w:hAnsi="Times New Roman" w:cs="Times New Roman"/>
          <w:color w:val="000000" w:themeColor="text1"/>
        </w:rPr>
        <w:t xml:space="preserve">tilsvarende </w:t>
      </w:r>
      <w:r w:rsidRPr="00F773CB">
        <w:rPr>
          <w:rFonts w:ascii="Times New Roman" w:hAnsi="Times New Roman" w:cs="Times New Roman"/>
          <w:color w:val="000000" w:themeColor="text1"/>
        </w:rPr>
        <w:t xml:space="preserve">vedlikeholdsetterslep på </w:t>
      </w:r>
      <w:r w:rsidR="000E7247" w:rsidRPr="00F773CB">
        <w:rPr>
          <w:rFonts w:ascii="Times New Roman" w:hAnsi="Times New Roman" w:cs="Times New Roman"/>
          <w:color w:val="000000" w:themeColor="text1"/>
        </w:rPr>
        <w:t xml:space="preserve">bygningsmasse som er ferdigstilt etter 01.01.2015, </w:t>
      </w:r>
      <w:r w:rsidR="00873242" w:rsidRPr="00F773CB">
        <w:rPr>
          <w:rFonts w:ascii="Times New Roman" w:hAnsi="Times New Roman" w:cs="Times New Roman"/>
          <w:color w:val="000000" w:themeColor="text1"/>
        </w:rPr>
        <w:t>jfr.</w:t>
      </w:r>
      <w:r w:rsidR="000E7247" w:rsidRPr="00F773CB">
        <w:rPr>
          <w:rFonts w:ascii="Times New Roman" w:hAnsi="Times New Roman" w:cs="Times New Roman"/>
          <w:color w:val="000000" w:themeColor="text1"/>
        </w:rPr>
        <w:t xml:space="preserve"> bystyrevedtak i sak </w:t>
      </w:r>
      <w:r w:rsidR="00602DB1" w:rsidRPr="00F773CB">
        <w:rPr>
          <w:rFonts w:ascii="Times New Roman" w:hAnsi="Times New Roman" w:cs="Times New Roman"/>
          <w:color w:val="000000" w:themeColor="text1"/>
        </w:rPr>
        <w:t>169</w:t>
      </w:r>
      <w:r w:rsidR="009471C2">
        <w:rPr>
          <w:rFonts w:ascii="Times New Roman" w:hAnsi="Times New Roman" w:cs="Times New Roman"/>
          <w:color w:val="000000" w:themeColor="text1"/>
        </w:rPr>
        <w:t>/</w:t>
      </w:r>
      <w:r w:rsidR="00602DB1" w:rsidRPr="00F773CB">
        <w:rPr>
          <w:rFonts w:ascii="Times New Roman" w:hAnsi="Times New Roman" w:cs="Times New Roman"/>
          <w:color w:val="000000" w:themeColor="text1"/>
        </w:rPr>
        <w:t>14</w:t>
      </w:r>
      <w:r w:rsidR="002866D1" w:rsidRPr="00F773CB">
        <w:rPr>
          <w:rFonts w:ascii="Times New Roman" w:hAnsi="Times New Roman" w:cs="Times New Roman"/>
          <w:color w:val="000000" w:themeColor="text1"/>
        </w:rPr>
        <w:t xml:space="preserve">. </w:t>
      </w:r>
      <w:r w:rsidR="007D231D" w:rsidRPr="00F773CB">
        <w:rPr>
          <w:rFonts w:ascii="Times New Roman" w:hAnsi="Times New Roman" w:cs="Times New Roman"/>
          <w:color w:val="000000" w:themeColor="text1"/>
        </w:rPr>
        <w:t xml:space="preserve">For å </w:t>
      </w:r>
      <w:r w:rsidR="00615585">
        <w:rPr>
          <w:rFonts w:ascii="Times New Roman" w:hAnsi="Times New Roman" w:cs="Times New Roman"/>
          <w:color w:val="000000" w:themeColor="text1"/>
        </w:rPr>
        <w:t>opprett</w:t>
      </w:r>
      <w:r w:rsidR="007D231D" w:rsidRPr="00F773CB">
        <w:rPr>
          <w:rFonts w:ascii="Times New Roman" w:hAnsi="Times New Roman" w:cs="Times New Roman"/>
          <w:color w:val="000000" w:themeColor="text1"/>
        </w:rPr>
        <w:t xml:space="preserve">holde </w:t>
      </w:r>
      <w:r w:rsidR="009471C2">
        <w:rPr>
          <w:rFonts w:ascii="Times New Roman" w:hAnsi="Times New Roman" w:cs="Times New Roman"/>
          <w:color w:val="000000" w:themeColor="text1"/>
        </w:rPr>
        <w:t>bygnings</w:t>
      </w:r>
      <w:r w:rsidR="007D231D" w:rsidRPr="00F773CB">
        <w:rPr>
          <w:rFonts w:ascii="Times New Roman" w:hAnsi="Times New Roman" w:cs="Times New Roman"/>
          <w:color w:val="000000" w:themeColor="text1"/>
        </w:rPr>
        <w:t>standard</w:t>
      </w:r>
      <w:r w:rsidR="00615585">
        <w:rPr>
          <w:rFonts w:ascii="Times New Roman" w:hAnsi="Times New Roman" w:cs="Times New Roman"/>
          <w:color w:val="000000" w:themeColor="text1"/>
        </w:rPr>
        <w:t>en</w:t>
      </w:r>
      <w:r w:rsidR="007D231D" w:rsidRPr="00F773CB">
        <w:rPr>
          <w:rFonts w:ascii="Times New Roman" w:hAnsi="Times New Roman" w:cs="Times New Roman"/>
          <w:color w:val="000000" w:themeColor="text1"/>
        </w:rPr>
        <w:t xml:space="preserve">, </w:t>
      </w:r>
      <w:r w:rsidR="002E51DD">
        <w:rPr>
          <w:rFonts w:ascii="Times New Roman" w:hAnsi="Times New Roman" w:cs="Times New Roman"/>
          <w:color w:val="000000" w:themeColor="text1"/>
        </w:rPr>
        <w:t xml:space="preserve">er </w:t>
      </w:r>
      <w:r w:rsidR="00F50717" w:rsidRPr="00F773CB">
        <w:rPr>
          <w:rFonts w:ascii="Times New Roman" w:hAnsi="Times New Roman" w:cs="Times New Roman"/>
          <w:color w:val="000000" w:themeColor="text1"/>
        </w:rPr>
        <w:t>Holte</w:t>
      </w:r>
      <w:r w:rsidR="00FB0679" w:rsidRPr="00F773CB">
        <w:rPr>
          <w:rFonts w:ascii="Times New Roman" w:hAnsi="Times New Roman" w:cs="Times New Roman"/>
          <w:color w:val="000000" w:themeColor="text1"/>
        </w:rPr>
        <w:t xml:space="preserve">s </w:t>
      </w:r>
      <w:r w:rsidR="00873242" w:rsidRPr="00F773CB">
        <w:rPr>
          <w:rFonts w:ascii="Times New Roman" w:hAnsi="Times New Roman" w:cs="Times New Roman"/>
          <w:color w:val="000000" w:themeColor="text1"/>
        </w:rPr>
        <w:t>pris bok</w:t>
      </w:r>
      <w:r w:rsidR="00F50717" w:rsidRPr="00F773CB">
        <w:rPr>
          <w:rFonts w:ascii="Times New Roman" w:hAnsi="Times New Roman" w:cs="Times New Roman"/>
          <w:color w:val="000000" w:themeColor="text1"/>
        </w:rPr>
        <w:t xml:space="preserve"> </w:t>
      </w:r>
      <w:r w:rsidR="00FB0679" w:rsidRPr="00F773CB">
        <w:rPr>
          <w:rFonts w:ascii="Times New Roman" w:hAnsi="Times New Roman" w:cs="Times New Roman"/>
          <w:color w:val="000000" w:themeColor="text1"/>
        </w:rPr>
        <w:t xml:space="preserve">for FDV </w:t>
      </w:r>
      <w:r w:rsidR="002E51DD">
        <w:rPr>
          <w:rFonts w:ascii="Times New Roman" w:hAnsi="Times New Roman" w:cs="Times New Roman"/>
          <w:color w:val="000000" w:themeColor="text1"/>
        </w:rPr>
        <w:t xml:space="preserve">lagt til grunn </w:t>
      </w:r>
      <w:r w:rsidR="006A33F5">
        <w:rPr>
          <w:rFonts w:ascii="Times New Roman" w:hAnsi="Times New Roman" w:cs="Times New Roman"/>
          <w:color w:val="000000" w:themeColor="text1"/>
        </w:rPr>
        <w:t xml:space="preserve">med </w:t>
      </w:r>
      <w:r w:rsidR="002E51DD">
        <w:rPr>
          <w:rFonts w:ascii="Times New Roman" w:hAnsi="Times New Roman" w:cs="Times New Roman"/>
          <w:color w:val="000000" w:themeColor="text1"/>
        </w:rPr>
        <w:t xml:space="preserve">et verdibevarende </w:t>
      </w:r>
      <w:r w:rsidR="00873242" w:rsidRPr="009471C2">
        <w:rPr>
          <w:rFonts w:ascii="Times New Roman" w:hAnsi="Times New Roman" w:cs="Times New Roman"/>
          <w:b/>
          <w:color w:val="000000" w:themeColor="text1"/>
        </w:rPr>
        <w:t>vedlikehold</w:t>
      </w:r>
      <w:r w:rsidR="009471C2">
        <w:rPr>
          <w:rFonts w:ascii="Times New Roman" w:hAnsi="Times New Roman" w:cs="Times New Roman"/>
          <w:color w:val="000000" w:themeColor="text1"/>
        </w:rPr>
        <w:t xml:space="preserve"> </w:t>
      </w:r>
      <w:r w:rsidR="009471C2" w:rsidRPr="009471C2">
        <w:rPr>
          <w:rFonts w:ascii="Times New Roman" w:hAnsi="Times New Roman" w:cs="Times New Roman"/>
          <w:b/>
          <w:color w:val="000000" w:themeColor="text1"/>
        </w:rPr>
        <w:t>(V)</w:t>
      </w:r>
      <w:r w:rsidR="009471C2">
        <w:rPr>
          <w:rFonts w:ascii="Times New Roman" w:hAnsi="Times New Roman" w:cs="Times New Roman"/>
          <w:color w:val="000000" w:themeColor="text1"/>
        </w:rPr>
        <w:t xml:space="preserve"> </w:t>
      </w:r>
      <w:r w:rsidR="00757A57" w:rsidRPr="00F773CB">
        <w:rPr>
          <w:rFonts w:ascii="Times New Roman" w:hAnsi="Times New Roman" w:cs="Times New Roman"/>
          <w:color w:val="000000" w:themeColor="text1"/>
        </w:rPr>
        <w:t>på</w:t>
      </w:r>
      <w:r w:rsidR="007D231D" w:rsidRPr="00F773CB">
        <w:rPr>
          <w:rFonts w:ascii="Times New Roman" w:hAnsi="Times New Roman" w:cs="Times New Roman"/>
          <w:color w:val="000000" w:themeColor="text1"/>
        </w:rPr>
        <w:t xml:space="preserve"> </w:t>
      </w:r>
      <w:r w:rsidR="007D231D" w:rsidRPr="009863C6">
        <w:rPr>
          <w:rFonts w:ascii="Times New Roman" w:hAnsi="Times New Roman" w:cs="Times New Roman"/>
          <w:b/>
          <w:color w:val="000000" w:themeColor="text1"/>
        </w:rPr>
        <w:t>kr 170 pr kvm</w:t>
      </w:r>
      <w:r w:rsidR="007D231D" w:rsidRPr="00F773CB">
        <w:rPr>
          <w:rFonts w:ascii="Times New Roman" w:hAnsi="Times New Roman" w:cs="Times New Roman"/>
          <w:color w:val="000000" w:themeColor="text1"/>
        </w:rPr>
        <w:t xml:space="preserve">. </w:t>
      </w:r>
      <w:r w:rsidR="009863C6">
        <w:rPr>
          <w:rFonts w:ascii="Times New Roman" w:hAnsi="Times New Roman" w:cs="Times New Roman"/>
          <w:color w:val="000000" w:themeColor="text1"/>
        </w:rPr>
        <w:t xml:space="preserve">For vår bygningsmasse vil </w:t>
      </w:r>
      <w:r w:rsidR="002E51DD">
        <w:rPr>
          <w:rFonts w:ascii="Times New Roman" w:hAnsi="Times New Roman" w:cs="Times New Roman"/>
          <w:color w:val="000000" w:themeColor="text1"/>
        </w:rPr>
        <w:t xml:space="preserve">vedtatt husleiemodell </w:t>
      </w:r>
      <w:r w:rsidR="009863C6">
        <w:rPr>
          <w:rFonts w:ascii="Times New Roman" w:hAnsi="Times New Roman" w:cs="Times New Roman"/>
          <w:color w:val="000000" w:themeColor="text1"/>
        </w:rPr>
        <w:t xml:space="preserve">gjøre </w:t>
      </w:r>
      <w:r w:rsidR="002E51DD">
        <w:rPr>
          <w:rFonts w:ascii="Times New Roman" w:hAnsi="Times New Roman" w:cs="Times New Roman"/>
          <w:color w:val="000000" w:themeColor="text1"/>
        </w:rPr>
        <w:t xml:space="preserve">seg gjeldende som </w:t>
      </w:r>
      <w:r w:rsidR="009863C6">
        <w:rPr>
          <w:rFonts w:ascii="Times New Roman" w:hAnsi="Times New Roman" w:cs="Times New Roman"/>
          <w:color w:val="000000" w:themeColor="text1"/>
        </w:rPr>
        <w:t>følge</w:t>
      </w:r>
      <w:r w:rsidR="002E51DD">
        <w:rPr>
          <w:rFonts w:ascii="Times New Roman" w:hAnsi="Times New Roman" w:cs="Times New Roman"/>
          <w:color w:val="000000" w:themeColor="text1"/>
        </w:rPr>
        <w:t>r</w:t>
      </w:r>
      <w:r w:rsidR="009863C6">
        <w:rPr>
          <w:rFonts w:ascii="Times New Roman" w:hAnsi="Times New Roman" w:cs="Times New Roman"/>
          <w:color w:val="000000" w:themeColor="text1"/>
        </w:rPr>
        <w:t>:</w:t>
      </w:r>
    </w:p>
    <w:p w:rsidR="00280894" w:rsidRDefault="009863C6" w:rsidP="00FB067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bygg ferdig før 2015 er summen for FDV </w:t>
      </w:r>
      <w:r w:rsidR="00280894">
        <w:rPr>
          <w:rFonts w:ascii="Times New Roman" w:hAnsi="Times New Roman" w:cs="Times New Roman"/>
          <w:color w:val="000000" w:themeColor="text1"/>
        </w:rPr>
        <w:t xml:space="preserve">i vår husleie </w:t>
      </w:r>
      <w:r w:rsidR="00757A57" w:rsidRPr="00F773CB">
        <w:rPr>
          <w:rFonts w:ascii="Times New Roman" w:hAnsi="Times New Roman" w:cs="Times New Roman"/>
          <w:color w:val="000000" w:themeColor="text1"/>
        </w:rPr>
        <w:t>pr. kvm</w:t>
      </w:r>
      <w:r w:rsidR="00B774AD" w:rsidRPr="00F773CB">
        <w:rPr>
          <w:rFonts w:ascii="Times New Roman" w:hAnsi="Times New Roman" w:cs="Times New Roman"/>
          <w:color w:val="000000" w:themeColor="text1"/>
        </w:rPr>
        <w:t xml:space="preserve"> kr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 </w:t>
      </w:r>
      <w:r w:rsidR="00B774AD" w:rsidRPr="00F773CB">
        <w:rPr>
          <w:rFonts w:ascii="Times New Roman" w:hAnsi="Times New Roman" w:cs="Times New Roman"/>
          <w:color w:val="000000" w:themeColor="text1"/>
        </w:rPr>
        <w:t>110</w:t>
      </w:r>
      <w:r w:rsidR="00FA4310">
        <w:rPr>
          <w:rFonts w:ascii="Times New Roman" w:hAnsi="Times New Roman" w:cs="Times New Roman"/>
          <w:color w:val="000000" w:themeColor="text1"/>
        </w:rPr>
        <w:t xml:space="preserve"> + </w:t>
      </w:r>
      <w:r w:rsidR="00873242">
        <w:rPr>
          <w:rFonts w:ascii="Times New Roman" w:hAnsi="Times New Roman" w:cs="Times New Roman"/>
          <w:color w:val="000000" w:themeColor="text1"/>
        </w:rPr>
        <w:t>KPI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 justering. Fratrukket kostnader til forvaltning </w:t>
      </w:r>
      <w:r w:rsidR="009471C2" w:rsidRPr="009471C2">
        <w:rPr>
          <w:rFonts w:ascii="Times New Roman" w:hAnsi="Times New Roman" w:cs="Times New Roman"/>
          <w:b/>
          <w:color w:val="000000" w:themeColor="text1"/>
        </w:rPr>
        <w:t>(F)</w:t>
      </w:r>
      <w:r w:rsidR="009471C2">
        <w:rPr>
          <w:rFonts w:ascii="Times New Roman" w:hAnsi="Times New Roman" w:cs="Times New Roman"/>
          <w:color w:val="000000" w:themeColor="text1"/>
        </w:rPr>
        <w:t xml:space="preserve"> 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og drift </w:t>
      </w:r>
      <w:r w:rsidR="009471C2" w:rsidRPr="009471C2">
        <w:rPr>
          <w:rFonts w:ascii="Times New Roman" w:hAnsi="Times New Roman" w:cs="Times New Roman"/>
          <w:b/>
          <w:color w:val="000000" w:themeColor="text1"/>
        </w:rPr>
        <w:t>(D)</w:t>
      </w:r>
      <w:r w:rsidR="009471C2">
        <w:rPr>
          <w:rFonts w:ascii="Times New Roman" w:hAnsi="Times New Roman" w:cs="Times New Roman"/>
          <w:color w:val="000000" w:themeColor="text1"/>
        </w:rPr>
        <w:t xml:space="preserve"> 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er summen til </w:t>
      </w:r>
      <w:r w:rsidR="007D231D" w:rsidRPr="00280894">
        <w:rPr>
          <w:rFonts w:ascii="Times New Roman" w:hAnsi="Times New Roman" w:cs="Times New Roman"/>
          <w:b/>
          <w:color w:val="000000" w:themeColor="text1"/>
        </w:rPr>
        <w:t>vedlikehold kr 50</w:t>
      </w:r>
      <w:r w:rsidR="00280894">
        <w:rPr>
          <w:rFonts w:ascii="Times New Roman" w:hAnsi="Times New Roman" w:cs="Times New Roman"/>
          <w:b/>
          <w:color w:val="000000" w:themeColor="text1"/>
        </w:rPr>
        <w:t xml:space="preserve"> pr. kvm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. </w:t>
      </w:r>
      <w:r w:rsidR="00757A57" w:rsidRPr="001710EA">
        <w:rPr>
          <w:rFonts w:ascii="Times New Roman" w:hAnsi="Times New Roman" w:cs="Times New Roman"/>
          <w:color w:val="000000" w:themeColor="text1"/>
          <w:u w:val="single"/>
        </w:rPr>
        <w:t xml:space="preserve">Dette medfører at vedlikeholdsetterslepet på eldre bygninger </w:t>
      </w:r>
      <w:r w:rsidR="00A360E6" w:rsidRPr="001710EA">
        <w:rPr>
          <w:rFonts w:ascii="Times New Roman" w:hAnsi="Times New Roman" w:cs="Times New Roman"/>
          <w:color w:val="000000" w:themeColor="text1"/>
          <w:u w:val="single"/>
        </w:rPr>
        <w:t>som ikke rehabiliter</w:t>
      </w:r>
      <w:r w:rsidR="00485286" w:rsidRPr="001710EA">
        <w:rPr>
          <w:rFonts w:ascii="Times New Roman" w:hAnsi="Times New Roman" w:cs="Times New Roman"/>
          <w:color w:val="000000" w:themeColor="text1"/>
          <w:u w:val="single"/>
        </w:rPr>
        <w:t>es</w:t>
      </w:r>
      <w:r w:rsidR="00A360E6" w:rsidRPr="001710EA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="00280894">
        <w:rPr>
          <w:rFonts w:ascii="Times New Roman" w:hAnsi="Times New Roman" w:cs="Times New Roman"/>
          <w:color w:val="000000" w:themeColor="text1"/>
          <w:u w:val="single"/>
        </w:rPr>
        <w:t xml:space="preserve">vil </w:t>
      </w:r>
      <w:r w:rsidR="00757A57" w:rsidRPr="001710EA">
        <w:rPr>
          <w:rFonts w:ascii="Times New Roman" w:hAnsi="Times New Roman" w:cs="Times New Roman"/>
          <w:color w:val="000000" w:themeColor="text1"/>
          <w:u w:val="single"/>
        </w:rPr>
        <w:t>øke.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 </w:t>
      </w:r>
    </w:p>
    <w:p w:rsidR="00B97C19" w:rsidRPr="00F773CB" w:rsidRDefault="00485286" w:rsidP="00FB067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</w:t>
      </w:r>
      <w:r w:rsidRPr="00280894">
        <w:rPr>
          <w:rFonts w:ascii="Times New Roman" w:hAnsi="Times New Roman" w:cs="Times New Roman"/>
          <w:color w:val="000000" w:themeColor="text1"/>
          <w:u w:val="single"/>
        </w:rPr>
        <w:t>eldre bygg som blir rehabilitert</w:t>
      </w:r>
      <w:r>
        <w:rPr>
          <w:rFonts w:ascii="Times New Roman" w:hAnsi="Times New Roman" w:cs="Times New Roman"/>
          <w:color w:val="000000" w:themeColor="text1"/>
        </w:rPr>
        <w:t xml:space="preserve"> og som </w:t>
      </w:r>
      <w:r w:rsidR="001710EA">
        <w:rPr>
          <w:rFonts w:ascii="Times New Roman" w:hAnsi="Times New Roman" w:cs="Times New Roman"/>
          <w:color w:val="000000" w:themeColor="text1"/>
        </w:rPr>
        <w:t xml:space="preserve">dermed </w:t>
      </w:r>
      <w:r>
        <w:rPr>
          <w:rFonts w:ascii="Times New Roman" w:hAnsi="Times New Roman" w:cs="Times New Roman"/>
          <w:color w:val="000000" w:themeColor="text1"/>
        </w:rPr>
        <w:t xml:space="preserve">går inn i ny husleieordning, opprettholdes </w:t>
      </w:r>
      <w:r w:rsidR="001710EA">
        <w:rPr>
          <w:rFonts w:ascii="Times New Roman" w:hAnsi="Times New Roman" w:cs="Times New Roman"/>
          <w:color w:val="000000" w:themeColor="text1"/>
        </w:rPr>
        <w:t xml:space="preserve">den nye </w:t>
      </w:r>
      <w:r>
        <w:rPr>
          <w:rFonts w:ascii="Times New Roman" w:hAnsi="Times New Roman" w:cs="Times New Roman"/>
          <w:color w:val="000000" w:themeColor="text1"/>
        </w:rPr>
        <w:t xml:space="preserve">bygningsstandarden og det </w:t>
      </w:r>
      <w:r w:rsidRPr="00280894">
        <w:rPr>
          <w:rFonts w:ascii="Times New Roman" w:hAnsi="Times New Roman" w:cs="Times New Roman"/>
          <w:color w:val="000000" w:themeColor="text1"/>
          <w:u w:val="single"/>
        </w:rPr>
        <w:t>opparbeides ikke et verdietterslep</w:t>
      </w:r>
      <w:r>
        <w:rPr>
          <w:rFonts w:ascii="Times New Roman" w:hAnsi="Times New Roman" w:cs="Times New Roman"/>
          <w:color w:val="000000" w:themeColor="text1"/>
        </w:rPr>
        <w:t xml:space="preserve"> på disse. </w:t>
      </w:r>
      <w:r w:rsidR="00757A57" w:rsidRPr="00280894">
        <w:rPr>
          <w:rFonts w:ascii="Times New Roman" w:hAnsi="Times New Roman" w:cs="Times New Roman"/>
          <w:color w:val="000000" w:themeColor="text1"/>
          <w:u w:val="single"/>
        </w:rPr>
        <w:t xml:space="preserve">For nye bygg </w:t>
      </w:r>
      <w:r w:rsidRPr="00280894">
        <w:rPr>
          <w:rFonts w:ascii="Times New Roman" w:hAnsi="Times New Roman" w:cs="Times New Roman"/>
          <w:color w:val="000000" w:themeColor="text1"/>
          <w:u w:val="single"/>
        </w:rPr>
        <w:t>skjer det samme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det </w:t>
      </w:r>
      <w:r>
        <w:rPr>
          <w:rFonts w:ascii="Times New Roman" w:hAnsi="Times New Roman" w:cs="Times New Roman"/>
          <w:color w:val="000000" w:themeColor="text1"/>
        </w:rPr>
        <w:t xml:space="preserve">er </w:t>
      </w:r>
      <w:r w:rsidR="00757A57" w:rsidRPr="00F773CB">
        <w:rPr>
          <w:rFonts w:ascii="Times New Roman" w:hAnsi="Times New Roman" w:cs="Times New Roman"/>
          <w:color w:val="000000" w:themeColor="text1"/>
        </w:rPr>
        <w:t xml:space="preserve">i FDV satsen </w:t>
      </w:r>
      <w:r w:rsidR="00280894">
        <w:rPr>
          <w:rFonts w:ascii="Times New Roman" w:hAnsi="Times New Roman" w:cs="Times New Roman"/>
          <w:color w:val="000000" w:themeColor="text1"/>
        </w:rPr>
        <w:t xml:space="preserve">for begge disse kategoriene bygg </w:t>
      </w:r>
      <w:r>
        <w:rPr>
          <w:rFonts w:ascii="Times New Roman" w:hAnsi="Times New Roman" w:cs="Times New Roman"/>
          <w:color w:val="000000" w:themeColor="text1"/>
        </w:rPr>
        <w:t xml:space="preserve">lagt inn </w:t>
      </w:r>
      <w:r w:rsidR="00757A57" w:rsidRPr="00F773CB">
        <w:rPr>
          <w:rFonts w:ascii="Times New Roman" w:hAnsi="Times New Roman" w:cs="Times New Roman"/>
          <w:color w:val="000000" w:themeColor="text1"/>
        </w:rPr>
        <w:t>kr 310 pr. kvm</w:t>
      </w:r>
      <w:r w:rsidR="00F773CB" w:rsidRPr="00F773CB">
        <w:rPr>
          <w:rFonts w:ascii="Times New Roman" w:hAnsi="Times New Roman" w:cs="Times New Roman"/>
          <w:color w:val="000000" w:themeColor="text1"/>
        </w:rPr>
        <w:t xml:space="preserve"> + </w:t>
      </w:r>
      <w:r w:rsidR="00873242" w:rsidRPr="00F773CB">
        <w:rPr>
          <w:rFonts w:ascii="Times New Roman" w:hAnsi="Times New Roman" w:cs="Times New Roman"/>
          <w:color w:val="000000" w:themeColor="text1"/>
        </w:rPr>
        <w:t>KPI</w:t>
      </w:r>
      <w:r w:rsidR="00B774AD" w:rsidRPr="00F773CB">
        <w:rPr>
          <w:rFonts w:ascii="Times New Roman" w:hAnsi="Times New Roman" w:cs="Times New Roman"/>
          <w:color w:val="000000" w:themeColor="text1"/>
        </w:rPr>
        <w:t xml:space="preserve"> justering</w:t>
      </w:r>
      <w:r>
        <w:rPr>
          <w:rFonts w:ascii="Times New Roman" w:hAnsi="Times New Roman" w:cs="Times New Roman"/>
          <w:color w:val="000000" w:themeColor="text1"/>
        </w:rPr>
        <w:t xml:space="preserve"> og av dette er </w:t>
      </w:r>
      <w:r w:rsidR="00B774AD" w:rsidRPr="00280894">
        <w:rPr>
          <w:rFonts w:ascii="Times New Roman" w:hAnsi="Times New Roman" w:cs="Times New Roman"/>
          <w:b/>
          <w:color w:val="000000" w:themeColor="text1"/>
        </w:rPr>
        <w:t xml:space="preserve">kr 170 </w:t>
      </w:r>
      <w:r w:rsidRPr="00280894">
        <w:rPr>
          <w:rFonts w:ascii="Times New Roman" w:hAnsi="Times New Roman" w:cs="Times New Roman"/>
          <w:b/>
          <w:color w:val="000000" w:themeColor="text1"/>
        </w:rPr>
        <w:t xml:space="preserve">pr. kvm beregnet til </w:t>
      </w:r>
      <w:r w:rsidR="00B774AD" w:rsidRPr="00280894">
        <w:rPr>
          <w:rFonts w:ascii="Times New Roman" w:hAnsi="Times New Roman" w:cs="Times New Roman"/>
          <w:b/>
          <w:color w:val="000000" w:themeColor="text1"/>
        </w:rPr>
        <w:t>vedlikehold</w:t>
      </w:r>
      <w:r>
        <w:rPr>
          <w:rFonts w:ascii="Times New Roman" w:hAnsi="Times New Roman" w:cs="Times New Roman"/>
          <w:color w:val="000000" w:themeColor="text1"/>
        </w:rPr>
        <w:t>.</w:t>
      </w:r>
      <w:r w:rsidR="00B774AD" w:rsidRPr="00F773CB">
        <w:rPr>
          <w:rFonts w:ascii="Times New Roman" w:hAnsi="Times New Roman" w:cs="Times New Roman"/>
          <w:color w:val="000000" w:themeColor="text1"/>
        </w:rPr>
        <w:t xml:space="preserve"> </w:t>
      </w:r>
    </w:p>
    <w:p w:rsidR="001710EA" w:rsidRDefault="00485286" w:rsidP="00D7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realiteten vil vedlikeholdsmidlene </w:t>
      </w:r>
      <w:r w:rsidR="00045EA3">
        <w:rPr>
          <w:rFonts w:ascii="Times New Roman" w:hAnsi="Times New Roman" w:cs="Times New Roman"/>
        </w:rPr>
        <w:t xml:space="preserve">fra både gammel og ny husleieordning bli benyttet der de til enhver tid har størst effekt. Dette betyr at de eldste byggene </w:t>
      </w:r>
      <w:r w:rsidR="001710EA">
        <w:rPr>
          <w:rFonts w:ascii="Times New Roman" w:hAnsi="Times New Roman" w:cs="Times New Roman"/>
        </w:rPr>
        <w:t xml:space="preserve">i en periode kan dra </w:t>
      </w:r>
      <w:r w:rsidR="00045EA3">
        <w:rPr>
          <w:rFonts w:ascii="Times New Roman" w:hAnsi="Times New Roman" w:cs="Times New Roman"/>
        </w:rPr>
        <w:t xml:space="preserve">nytte av vedlikeholdsmidler </w:t>
      </w:r>
      <w:r w:rsidR="00280894">
        <w:rPr>
          <w:rFonts w:ascii="Times New Roman" w:hAnsi="Times New Roman" w:cs="Times New Roman"/>
        </w:rPr>
        <w:t xml:space="preserve">fra husleieordningen </w:t>
      </w:r>
      <w:r w:rsidR="00045EA3">
        <w:rPr>
          <w:rFonts w:ascii="Times New Roman" w:hAnsi="Times New Roman" w:cs="Times New Roman"/>
        </w:rPr>
        <w:t>til de nye byggene</w:t>
      </w:r>
      <w:r w:rsidR="001710EA">
        <w:rPr>
          <w:rFonts w:ascii="Times New Roman" w:hAnsi="Times New Roman" w:cs="Times New Roman"/>
        </w:rPr>
        <w:t xml:space="preserve">. </w:t>
      </w:r>
      <w:r w:rsidR="00280894">
        <w:rPr>
          <w:rFonts w:ascii="Times New Roman" w:hAnsi="Times New Roman" w:cs="Times New Roman"/>
        </w:rPr>
        <w:t xml:space="preserve">Dette kan gå for en kortere periode inntil nye bygg trenger vedlikehold. </w:t>
      </w:r>
    </w:p>
    <w:p w:rsidR="00280894" w:rsidRDefault="00280894" w:rsidP="00D7673B">
      <w:pPr>
        <w:rPr>
          <w:rFonts w:ascii="Times New Roman" w:hAnsi="Times New Roman" w:cs="Times New Roman"/>
          <w:u w:val="single"/>
        </w:rPr>
      </w:pPr>
    </w:p>
    <w:p w:rsidR="009863C6" w:rsidRPr="001710EA" w:rsidRDefault="009863C6" w:rsidP="00D7673B">
      <w:pPr>
        <w:rPr>
          <w:rFonts w:ascii="Times New Roman" w:hAnsi="Times New Roman" w:cs="Times New Roman"/>
          <w:u w:val="single"/>
        </w:rPr>
      </w:pPr>
      <w:r w:rsidRPr="001710EA">
        <w:rPr>
          <w:rFonts w:ascii="Times New Roman" w:hAnsi="Times New Roman" w:cs="Times New Roman"/>
          <w:u w:val="single"/>
        </w:rPr>
        <w:t>Energi:</w:t>
      </w:r>
    </w:p>
    <w:p w:rsidR="00D7673B" w:rsidRPr="00A6657E" w:rsidRDefault="00A6657E" w:rsidP="00D7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forbindelse</w:t>
      </w:r>
      <w:r w:rsidR="00954E20">
        <w:rPr>
          <w:rFonts w:ascii="Times New Roman" w:hAnsi="Times New Roman" w:cs="Times New Roman"/>
        </w:rPr>
        <w:t xml:space="preserve"> med energibudsjettet er det lagt inn en buffer for prisstigning. </w:t>
      </w:r>
      <w:r w:rsidR="00954E20" w:rsidRPr="00A6657E">
        <w:rPr>
          <w:rFonts w:ascii="Times New Roman" w:hAnsi="Times New Roman" w:cs="Times New Roman"/>
        </w:rPr>
        <w:t>På energiområdet er det større risiko enn på de andre områdene, i og med at både forbruk og pris kan variere. Forbruk kan påvirkes loka</w:t>
      </w:r>
      <w:r w:rsidR="00D7673B" w:rsidRPr="00A6657E">
        <w:rPr>
          <w:rFonts w:ascii="Times New Roman" w:hAnsi="Times New Roman" w:cs="Times New Roman"/>
        </w:rPr>
        <w:t xml:space="preserve">lt ved å gjennomføre enøktiltak, og ved god kunnskap og rutiner hos brukerne om forbruksreduserende tiltak. Pris har man imidlertid ikke kontroll over, </w:t>
      </w:r>
      <w:r w:rsidR="00280894">
        <w:rPr>
          <w:rFonts w:ascii="Times New Roman" w:hAnsi="Times New Roman" w:cs="Times New Roman"/>
        </w:rPr>
        <w:t xml:space="preserve">det er </w:t>
      </w:r>
      <w:r w:rsidR="00D7673B" w:rsidRPr="00A6657E">
        <w:rPr>
          <w:rFonts w:ascii="Times New Roman" w:hAnsi="Times New Roman" w:cs="Times New Roman"/>
        </w:rPr>
        <w:t xml:space="preserve">derfor behov for en prisbuffer. Dersom det er </w:t>
      </w:r>
      <w:r w:rsidR="00873242" w:rsidRPr="00A6657E">
        <w:rPr>
          <w:rFonts w:ascii="Times New Roman" w:hAnsi="Times New Roman" w:cs="Times New Roman"/>
        </w:rPr>
        <w:t>mindre forbruk</w:t>
      </w:r>
      <w:r w:rsidR="00D7673B" w:rsidRPr="00A6657E">
        <w:rPr>
          <w:rFonts w:ascii="Times New Roman" w:hAnsi="Times New Roman" w:cs="Times New Roman"/>
        </w:rPr>
        <w:t xml:space="preserve"> på energiområdet, avsettes dette til et særskilt disposisjonsfond som skal brukes til inndekning av merforbruk på energiområdet i framtida. På denne måten vil behovet f</w:t>
      </w:r>
      <w:r w:rsidRPr="00A6657E">
        <w:rPr>
          <w:rFonts w:ascii="Times New Roman" w:hAnsi="Times New Roman" w:cs="Times New Roman"/>
        </w:rPr>
        <w:t>or risikopåslag avta etter hvert</w:t>
      </w:r>
      <w:r w:rsidR="00D7673B" w:rsidRPr="00A6657E">
        <w:rPr>
          <w:rFonts w:ascii="Times New Roman" w:hAnsi="Times New Roman" w:cs="Times New Roman"/>
        </w:rPr>
        <w:t xml:space="preserve"> som energifondet blir stort nok til å fungere som buffer. </w:t>
      </w:r>
      <w:r w:rsidRPr="00A6657E">
        <w:rPr>
          <w:rFonts w:ascii="Times New Roman" w:hAnsi="Times New Roman" w:cs="Times New Roman"/>
        </w:rPr>
        <w:t>Av praktiske års</w:t>
      </w:r>
      <w:r w:rsidR="00EB0E29">
        <w:rPr>
          <w:rFonts w:ascii="Times New Roman" w:hAnsi="Times New Roman" w:cs="Times New Roman"/>
        </w:rPr>
        <w:t xml:space="preserve">aker gjøres dette ved årsslutt, jfr. Styresak 41-16. </w:t>
      </w:r>
    </w:p>
    <w:p w:rsidR="00D7673B" w:rsidRDefault="00D7673B" w:rsidP="00CA0B43">
      <w:pPr>
        <w:rPr>
          <w:rFonts w:ascii="Times New Roman" w:hAnsi="Times New Roman" w:cs="Times New Roman"/>
        </w:rPr>
      </w:pPr>
    </w:p>
    <w:p w:rsidR="00631EF8" w:rsidRDefault="00631EF8" w:rsidP="00DB02AD">
      <w:pPr>
        <w:rPr>
          <w:rFonts w:ascii="Times New Roman" w:hAnsi="Times New Roman" w:cs="Times New Roman"/>
        </w:rPr>
      </w:pPr>
    </w:p>
    <w:p w:rsidR="00DB02AD" w:rsidRPr="00603A82" w:rsidRDefault="00DB02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D0A" w:rsidRDefault="00C27D0A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Forslag til </w:t>
      </w:r>
      <w:r w:rsidR="0091167D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edtak: </w:t>
      </w:r>
    </w:p>
    <w:p w:rsidR="006A649E" w:rsidRDefault="006A649E" w:rsidP="006A649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godkjenner driftsbudsjettet.</w:t>
      </w:r>
    </w:p>
    <w:p w:rsidR="00C27D0A" w:rsidRPr="006A649E" w:rsidRDefault="006A649E" w:rsidP="006A649E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Saken </w:t>
      </w:r>
      <w:r w:rsidR="00C92424">
        <w:rPr>
          <w:rFonts w:ascii="Times New Roman" w:hAnsi="Times New Roman" w:cs="Times New Roman"/>
        </w:rPr>
        <w:t>oversende</w:t>
      </w:r>
      <w:r>
        <w:rPr>
          <w:rFonts w:ascii="Times New Roman" w:hAnsi="Times New Roman" w:cs="Times New Roman"/>
        </w:rPr>
        <w:t>s</w:t>
      </w:r>
      <w:r w:rsidR="00C27D0A" w:rsidRPr="006A649E">
        <w:rPr>
          <w:rFonts w:ascii="Times New Roman" w:hAnsi="Times New Roman" w:cs="Times New Roman"/>
        </w:rPr>
        <w:t xml:space="preserve"> </w:t>
      </w:r>
      <w:r w:rsidR="000E7247">
        <w:rPr>
          <w:rFonts w:ascii="Times New Roman" w:hAnsi="Times New Roman" w:cs="Times New Roman"/>
        </w:rPr>
        <w:t xml:space="preserve">bystyret, jfr vedtektene i SEKF </w:t>
      </w:r>
      <w:r w:rsidR="00E25801">
        <w:rPr>
          <w:rFonts w:ascii="Times New Roman" w:hAnsi="Times New Roman" w:cs="Times New Roman"/>
        </w:rPr>
        <w:t>§5</w:t>
      </w:r>
      <w:r w:rsidR="000E7247">
        <w:rPr>
          <w:rFonts w:ascii="Times New Roman" w:hAnsi="Times New Roman" w:cs="Times New Roman"/>
        </w:rPr>
        <w:t xml:space="preserve">. Saken sendes via </w:t>
      </w:r>
      <w:r w:rsidR="000E7247" w:rsidRPr="006A649E">
        <w:rPr>
          <w:rFonts w:ascii="Times New Roman" w:hAnsi="Times New Roman" w:cs="Times New Roman"/>
        </w:rPr>
        <w:t>rådmannen</w:t>
      </w:r>
      <w:r w:rsidR="000E7247">
        <w:rPr>
          <w:rFonts w:ascii="Times New Roman" w:hAnsi="Times New Roman" w:cs="Times New Roman"/>
        </w:rPr>
        <w:t>.</w:t>
      </w:r>
    </w:p>
    <w:p w:rsidR="00C326DB" w:rsidRPr="00603A82" w:rsidRDefault="00C326DB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Pr="006A649E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A649E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D878BB" w:rsidRPr="006A649E">
        <w:rPr>
          <w:rFonts w:ascii="Times New Roman" w:hAnsi="Times New Roman" w:cs="Times New Roman"/>
          <w:sz w:val="24"/>
          <w:szCs w:val="24"/>
        </w:rPr>
        <w:t>21.09</w:t>
      </w:r>
      <w:r w:rsidR="00685816" w:rsidRPr="006A649E">
        <w:rPr>
          <w:rFonts w:ascii="Times New Roman" w:hAnsi="Times New Roman" w:cs="Times New Roman"/>
          <w:sz w:val="24"/>
          <w:szCs w:val="24"/>
        </w:rPr>
        <w:t>.2016</w:t>
      </w:r>
    </w:p>
    <w:p w:rsidR="00685816" w:rsidRPr="006A649E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A649E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A649E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A649E">
        <w:rPr>
          <w:rFonts w:ascii="Times New Roman" w:hAnsi="Times New Roman" w:cs="Times New Roman"/>
          <w:sz w:val="24"/>
          <w:szCs w:val="24"/>
        </w:rPr>
        <w:t>daglig leder</w:t>
      </w:r>
    </w:p>
    <w:p w:rsidR="009863C6" w:rsidRDefault="009863C6" w:rsidP="005A4DBB">
      <w:pPr>
        <w:rPr>
          <w:rFonts w:ascii="Times New Roman" w:hAnsi="Times New Roman" w:cs="Times New Roman"/>
          <w:sz w:val="24"/>
          <w:szCs w:val="24"/>
        </w:rPr>
      </w:pPr>
    </w:p>
    <w:sectPr w:rsidR="009863C6" w:rsidSect="00FE0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D7" w:rsidRDefault="006F3FD7" w:rsidP="00B30221">
      <w:pPr>
        <w:spacing w:after="0" w:line="240" w:lineRule="auto"/>
      </w:pPr>
      <w:r>
        <w:separator/>
      </w:r>
    </w:p>
  </w:endnote>
  <w:endnote w:type="continuationSeparator" w:id="0">
    <w:p w:rsidR="006F3FD7" w:rsidRDefault="006F3FD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41"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D7" w:rsidRDefault="006F3FD7" w:rsidP="00B30221">
      <w:pPr>
        <w:spacing w:after="0" w:line="240" w:lineRule="auto"/>
      </w:pPr>
      <w:r>
        <w:separator/>
      </w:r>
    </w:p>
  </w:footnote>
  <w:footnote w:type="continuationSeparator" w:id="0">
    <w:p w:rsidR="006F3FD7" w:rsidRDefault="006F3FD7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1D"/>
    <w:multiLevelType w:val="hybridMultilevel"/>
    <w:tmpl w:val="094ABF8A"/>
    <w:lvl w:ilvl="0" w:tplc="70387878">
      <w:start w:val="10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A6B"/>
    <w:multiLevelType w:val="multilevel"/>
    <w:tmpl w:val="30CC6A1A"/>
    <w:lvl w:ilvl="0">
      <w:start w:val="10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585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6E9C"/>
    <w:multiLevelType w:val="hybridMultilevel"/>
    <w:tmpl w:val="4FC82A3A"/>
    <w:lvl w:ilvl="0" w:tplc="8F4CC8D6">
      <w:start w:val="10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B26FD"/>
    <w:multiLevelType w:val="hybridMultilevel"/>
    <w:tmpl w:val="F39C3338"/>
    <w:lvl w:ilvl="0" w:tplc="D87221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2350A"/>
    <w:rsid w:val="00031581"/>
    <w:rsid w:val="00045EA3"/>
    <w:rsid w:val="00075EBA"/>
    <w:rsid w:val="000835D0"/>
    <w:rsid w:val="00097712"/>
    <w:rsid w:val="000B30FA"/>
    <w:rsid w:val="000B642B"/>
    <w:rsid w:val="000E7247"/>
    <w:rsid w:val="001269B0"/>
    <w:rsid w:val="00127741"/>
    <w:rsid w:val="00135883"/>
    <w:rsid w:val="00143662"/>
    <w:rsid w:val="00155883"/>
    <w:rsid w:val="00156569"/>
    <w:rsid w:val="00167CC3"/>
    <w:rsid w:val="001710EA"/>
    <w:rsid w:val="001870CE"/>
    <w:rsid w:val="00190A2F"/>
    <w:rsid w:val="00196F0B"/>
    <w:rsid w:val="001C1639"/>
    <w:rsid w:val="001D6CB7"/>
    <w:rsid w:val="001E2546"/>
    <w:rsid w:val="001E4962"/>
    <w:rsid w:val="001F3611"/>
    <w:rsid w:val="00201BF7"/>
    <w:rsid w:val="00206A8B"/>
    <w:rsid w:val="00221A61"/>
    <w:rsid w:val="00252BDA"/>
    <w:rsid w:val="00260477"/>
    <w:rsid w:val="00263933"/>
    <w:rsid w:val="00265A6A"/>
    <w:rsid w:val="00276BEA"/>
    <w:rsid w:val="00280894"/>
    <w:rsid w:val="002866D1"/>
    <w:rsid w:val="00290A8C"/>
    <w:rsid w:val="002A65B8"/>
    <w:rsid w:val="002E51DD"/>
    <w:rsid w:val="00350EAF"/>
    <w:rsid w:val="003544F0"/>
    <w:rsid w:val="00365D39"/>
    <w:rsid w:val="00366802"/>
    <w:rsid w:val="003763E9"/>
    <w:rsid w:val="00395F0B"/>
    <w:rsid w:val="003972BD"/>
    <w:rsid w:val="003A60AC"/>
    <w:rsid w:val="003B2054"/>
    <w:rsid w:val="003E1121"/>
    <w:rsid w:val="003E7CF7"/>
    <w:rsid w:val="00425C04"/>
    <w:rsid w:val="00443332"/>
    <w:rsid w:val="004527E0"/>
    <w:rsid w:val="00462ACC"/>
    <w:rsid w:val="00485286"/>
    <w:rsid w:val="00487D79"/>
    <w:rsid w:val="00493C9E"/>
    <w:rsid w:val="004A5032"/>
    <w:rsid w:val="004C093A"/>
    <w:rsid w:val="004D2734"/>
    <w:rsid w:val="004E0F9A"/>
    <w:rsid w:val="00500544"/>
    <w:rsid w:val="00504F33"/>
    <w:rsid w:val="005139AE"/>
    <w:rsid w:val="005446E0"/>
    <w:rsid w:val="00565C5B"/>
    <w:rsid w:val="00592B1E"/>
    <w:rsid w:val="005A4DBB"/>
    <w:rsid w:val="005B4C06"/>
    <w:rsid w:val="005E6B7D"/>
    <w:rsid w:val="005F4323"/>
    <w:rsid w:val="00602DB1"/>
    <w:rsid w:val="00603A82"/>
    <w:rsid w:val="006065FD"/>
    <w:rsid w:val="00615585"/>
    <w:rsid w:val="00616B8E"/>
    <w:rsid w:val="00626786"/>
    <w:rsid w:val="00627625"/>
    <w:rsid w:val="00631EF8"/>
    <w:rsid w:val="006428ED"/>
    <w:rsid w:val="0067672B"/>
    <w:rsid w:val="0068300B"/>
    <w:rsid w:val="006842E6"/>
    <w:rsid w:val="00685816"/>
    <w:rsid w:val="006908BF"/>
    <w:rsid w:val="006A33F5"/>
    <w:rsid w:val="006A649E"/>
    <w:rsid w:val="006A6C8B"/>
    <w:rsid w:val="006C5B2F"/>
    <w:rsid w:val="006D7117"/>
    <w:rsid w:val="006F078A"/>
    <w:rsid w:val="006F3FD7"/>
    <w:rsid w:val="006F671A"/>
    <w:rsid w:val="006F68CE"/>
    <w:rsid w:val="0070635D"/>
    <w:rsid w:val="00715EEA"/>
    <w:rsid w:val="00720FD8"/>
    <w:rsid w:val="00727BEA"/>
    <w:rsid w:val="00740CC7"/>
    <w:rsid w:val="00757A57"/>
    <w:rsid w:val="007667D3"/>
    <w:rsid w:val="00781B98"/>
    <w:rsid w:val="00786FE1"/>
    <w:rsid w:val="00793252"/>
    <w:rsid w:val="007B459C"/>
    <w:rsid w:val="007B58CC"/>
    <w:rsid w:val="007D231D"/>
    <w:rsid w:val="007E2845"/>
    <w:rsid w:val="007F070F"/>
    <w:rsid w:val="00806341"/>
    <w:rsid w:val="00847DA3"/>
    <w:rsid w:val="008668CB"/>
    <w:rsid w:val="00873242"/>
    <w:rsid w:val="008B79E9"/>
    <w:rsid w:val="008C1A3D"/>
    <w:rsid w:val="008C3FE4"/>
    <w:rsid w:val="008C6894"/>
    <w:rsid w:val="009010FB"/>
    <w:rsid w:val="009043C9"/>
    <w:rsid w:val="00910AE6"/>
    <w:rsid w:val="0091167D"/>
    <w:rsid w:val="0091686D"/>
    <w:rsid w:val="00924E79"/>
    <w:rsid w:val="00926381"/>
    <w:rsid w:val="009401D8"/>
    <w:rsid w:val="009435FB"/>
    <w:rsid w:val="00943A83"/>
    <w:rsid w:val="009471C2"/>
    <w:rsid w:val="00954E20"/>
    <w:rsid w:val="009679B0"/>
    <w:rsid w:val="009765DD"/>
    <w:rsid w:val="009863C6"/>
    <w:rsid w:val="009873D1"/>
    <w:rsid w:val="00991715"/>
    <w:rsid w:val="009C4D5D"/>
    <w:rsid w:val="009C5624"/>
    <w:rsid w:val="009C604A"/>
    <w:rsid w:val="009C7540"/>
    <w:rsid w:val="00A27909"/>
    <w:rsid w:val="00A3085B"/>
    <w:rsid w:val="00A360E6"/>
    <w:rsid w:val="00A444FB"/>
    <w:rsid w:val="00A6657E"/>
    <w:rsid w:val="00A712CF"/>
    <w:rsid w:val="00A736D2"/>
    <w:rsid w:val="00A94509"/>
    <w:rsid w:val="00AA60A7"/>
    <w:rsid w:val="00AA7F48"/>
    <w:rsid w:val="00AC57C3"/>
    <w:rsid w:val="00AD07CC"/>
    <w:rsid w:val="00AD3D7A"/>
    <w:rsid w:val="00AE0C6D"/>
    <w:rsid w:val="00AE0E9D"/>
    <w:rsid w:val="00AE7D05"/>
    <w:rsid w:val="00AF47A9"/>
    <w:rsid w:val="00B107B7"/>
    <w:rsid w:val="00B21AE8"/>
    <w:rsid w:val="00B30221"/>
    <w:rsid w:val="00B30CC1"/>
    <w:rsid w:val="00B37D85"/>
    <w:rsid w:val="00B52A16"/>
    <w:rsid w:val="00B67FF5"/>
    <w:rsid w:val="00B7298B"/>
    <w:rsid w:val="00B76BE8"/>
    <w:rsid w:val="00B7732D"/>
    <w:rsid w:val="00B774AD"/>
    <w:rsid w:val="00B97C19"/>
    <w:rsid w:val="00BA444E"/>
    <w:rsid w:val="00BB1A4C"/>
    <w:rsid w:val="00BC5322"/>
    <w:rsid w:val="00BC664E"/>
    <w:rsid w:val="00BF3D5F"/>
    <w:rsid w:val="00BF4C83"/>
    <w:rsid w:val="00BF53D8"/>
    <w:rsid w:val="00C165E2"/>
    <w:rsid w:val="00C27D0A"/>
    <w:rsid w:val="00C27D11"/>
    <w:rsid w:val="00C326DB"/>
    <w:rsid w:val="00C470A3"/>
    <w:rsid w:val="00C6263F"/>
    <w:rsid w:val="00C75ADB"/>
    <w:rsid w:val="00C76E96"/>
    <w:rsid w:val="00C92424"/>
    <w:rsid w:val="00CA0B43"/>
    <w:rsid w:val="00CB2533"/>
    <w:rsid w:val="00CB691E"/>
    <w:rsid w:val="00CC301E"/>
    <w:rsid w:val="00CC5B49"/>
    <w:rsid w:val="00CF14C1"/>
    <w:rsid w:val="00CF1E6D"/>
    <w:rsid w:val="00CF4C50"/>
    <w:rsid w:val="00D10418"/>
    <w:rsid w:val="00D56DE7"/>
    <w:rsid w:val="00D7673B"/>
    <w:rsid w:val="00D80D2A"/>
    <w:rsid w:val="00D878BB"/>
    <w:rsid w:val="00DA1F37"/>
    <w:rsid w:val="00DA5991"/>
    <w:rsid w:val="00DB02AD"/>
    <w:rsid w:val="00DB0E67"/>
    <w:rsid w:val="00DB75ED"/>
    <w:rsid w:val="00DC4CF7"/>
    <w:rsid w:val="00DE58E6"/>
    <w:rsid w:val="00DE5F20"/>
    <w:rsid w:val="00E04002"/>
    <w:rsid w:val="00E118F8"/>
    <w:rsid w:val="00E25801"/>
    <w:rsid w:val="00E336D5"/>
    <w:rsid w:val="00E35F1D"/>
    <w:rsid w:val="00E40CAC"/>
    <w:rsid w:val="00E42A41"/>
    <w:rsid w:val="00E51D94"/>
    <w:rsid w:val="00E62959"/>
    <w:rsid w:val="00E74A24"/>
    <w:rsid w:val="00E8317C"/>
    <w:rsid w:val="00E90FB9"/>
    <w:rsid w:val="00EA2111"/>
    <w:rsid w:val="00EB0E29"/>
    <w:rsid w:val="00EC1994"/>
    <w:rsid w:val="00ED1032"/>
    <w:rsid w:val="00ED6870"/>
    <w:rsid w:val="00F14DFE"/>
    <w:rsid w:val="00F228E5"/>
    <w:rsid w:val="00F320D6"/>
    <w:rsid w:val="00F50717"/>
    <w:rsid w:val="00F52164"/>
    <w:rsid w:val="00F65156"/>
    <w:rsid w:val="00F65EB2"/>
    <w:rsid w:val="00F773CB"/>
    <w:rsid w:val="00FA4310"/>
    <w:rsid w:val="00FA4E9B"/>
    <w:rsid w:val="00FB0679"/>
    <w:rsid w:val="00FC01EF"/>
    <w:rsid w:val="00FE0C4A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C576-536F-4866-9522-8F606F5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D0DC-DF2F-4152-B64E-8EA750D8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krinmei</dc:creator>
  <cp:keywords/>
  <dc:description/>
  <cp:lastModifiedBy>Sterri, Torbjørn</cp:lastModifiedBy>
  <cp:revision>2</cp:revision>
  <cp:lastPrinted>2016-10-06T15:45:00Z</cp:lastPrinted>
  <dcterms:created xsi:type="dcterms:W3CDTF">2016-10-07T05:25:00Z</dcterms:created>
  <dcterms:modified xsi:type="dcterms:W3CDTF">2016-10-07T05:25:00Z</dcterms:modified>
</cp:coreProperties>
</file>